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BB" w:rsidRPr="001C4BA6" w:rsidRDefault="001C4BA6" w:rsidP="000F49BB">
      <w:pPr>
        <w:jc w:val="center"/>
        <w:rPr>
          <w:b/>
        </w:rPr>
      </w:pPr>
      <w:r w:rsidRPr="001C4BA6">
        <w:rPr>
          <w:b/>
        </w:rPr>
        <w:t xml:space="preserve">International </w:t>
      </w:r>
      <w:r w:rsidR="00F96294">
        <w:rPr>
          <w:b/>
        </w:rPr>
        <w:t>Political Economy</w:t>
      </w:r>
      <w:r w:rsidRPr="001C4BA6">
        <w:rPr>
          <w:b/>
        </w:rPr>
        <w:t xml:space="preserve"> of Finance and Migration</w:t>
      </w:r>
    </w:p>
    <w:p w:rsidR="000F49BB" w:rsidRPr="001C4BA6" w:rsidRDefault="001C4BA6" w:rsidP="000F49BB">
      <w:pPr>
        <w:jc w:val="center"/>
        <w:rPr>
          <w:b/>
        </w:rPr>
      </w:pPr>
      <w:r w:rsidRPr="001C4BA6">
        <w:rPr>
          <w:b/>
        </w:rPr>
        <w:t>PLIR 7390</w:t>
      </w:r>
    </w:p>
    <w:p w:rsidR="000F49BB" w:rsidRPr="001C4BA6" w:rsidRDefault="005E1879" w:rsidP="000F49BB">
      <w:pPr>
        <w:jc w:val="center"/>
        <w:rPr>
          <w:b/>
        </w:rPr>
      </w:pPr>
      <w:r>
        <w:rPr>
          <w:b/>
        </w:rPr>
        <w:t>Fall 2011</w:t>
      </w:r>
    </w:p>
    <w:p w:rsidR="000F49BB" w:rsidRPr="001C4BA6" w:rsidRDefault="000F49BB" w:rsidP="000F49BB"/>
    <w:p w:rsidR="000F49BB" w:rsidRPr="001C4BA6" w:rsidRDefault="000F49BB" w:rsidP="000F49BB">
      <w:r w:rsidRPr="001C4BA6">
        <w:rPr>
          <w:u w:val="single"/>
        </w:rPr>
        <w:t>Professor</w:t>
      </w:r>
      <w:r w:rsidRPr="001C4BA6">
        <w:t xml:space="preserve">: David </w:t>
      </w:r>
      <w:proofErr w:type="spellStart"/>
      <w:r w:rsidRPr="001C4BA6">
        <w:t>Leblang</w:t>
      </w:r>
      <w:proofErr w:type="spellEnd"/>
      <w:r w:rsidRPr="001C4BA6">
        <w:t xml:space="preserve">, </w:t>
      </w:r>
      <w:hyperlink r:id="rId4" w:history="1">
        <w:r w:rsidRPr="001C4BA6">
          <w:rPr>
            <w:rStyle w:val="Hyperlink"/>
          </w:rPr>
          <w:t>leblang@virginia.edu</w:t>
        </w:r>
      </w:hyperlink>
    </w:p>
    <w:p w:rsidR="005E1879" w:rsidRPr="005E1879" w:rsidRDefault="005E1879" w:rsidP="000F49BB">
      <w:r w:rsidRPr="005E1879">
        <w:rPr>
          <w:u w:val="single"/>
        </w:rPr>
        <w:t>Room</w:t>
      </w:r>
      <w:r w:rsidRPr="005E1879">
        <w:t>: New Cabell Hall 318, Tuesday 1:00-3:30</w:t>
      </w:r>
    </w:p>
    <w:p w:rsidR="000F49BB" w:rsidRPr="001C4BA6" w:rsidRDefault="000F49BB" w:rsidP="000F49BB">
      <w:r w:rsidRPr="001C4BA6">
        <w:rPr>
          <w:u w:val="single"/>
        </w:rPr>
        <w:t>Office</w:t>
      </w:r>
      <w:r w:rsidR="001C4BA6">
        <w:t>:</w:t>
      </w:r>
      <w:r w:rsidR="001C4BA6">
        <w:tab/>
        <w:t>Gibson S281</w:t>
      </w:r>
      <w:r w:rsidR="00F96294">
        <w:t>, 3-1574</w:t>
      </w:r>
    </w:p>
    <w:p w:rsidR="000F49BB" w:rsidRPr="001C4BA6" w:rsidRDefault="000F49BB" w:rsidP="000F49BB">
      <w:r w:rsidRPr="005E1879">
        <w:rPr>
          <w:u w:val="single"/>
        </w:rPr>
        <w:t>Office Hours</w:t>
      </w:r>
      <w:r w:rsidR="005E1879">
        <w:t xml:space="preserve">: Tuesdays: 11-12 </w:t>
      </w:r>
      <w:r w:rsidRPr="001C4BA6">
        <w:t>and by appointment</w:t>
      </w:r>
    </w:p>
    <w:p w:rsidR="000F49BB" w:rsidRPr="001C4BA6" w:rsidRDefault="000F49BB" w:rsidP="000F49BB"/>
    <w:p w:rsidR="000F49BB" w:rsidRPr="001C4BA6" w:rsidRDefault="00B653BD" w:rsidP="000F49BB">
      <w:pPr>
        <w:widowControl w:val="0"/>
        <w:autoSpaceDE w:val="0"/>
        <w:autoSpaceDN w:val="0"/>
        <w:adjustRightInd w:val="0"/>
        <w:jc w:val="both"/>
        <w:rPr>
          <w:rFonts w:cs="Times New Roman"/>
          <w:szCs w:val="32"/>
        </w:rPr>
      </w:pPr>
      <w:r>
        <w:rPr>
          <w:rFonts w:cs="Times New Roman"/>
          <w:szCs w:val="32"/>
        </w:rPr>
        <w:t>In this seminar we will</w:t>
      </w:r>
      <w:r w:rsidR="000F49BB" w:rsidRPr="001C4BA6">
        <w:rPr>
          <w:rFonts w:cs="Times New Roman"/>
          <w:szCs w:val="32"/>
        </w:rPr>
        <w:t xml:space="preserve"> </w:t>
      </w:r>
      <w:r>
        <w:rPr>
          <w:rFonts w:cs="Times New Roman"/>
          <w:szCs w:val="32"/>
        </w:rPr>
        <w:t>read, discuss, debate</w:t>
      </w:r>
      <w:r w:rsidR="00C54DE4">
        <w:rPr>
          <w:rFonts w:cs="Times New Roman"/>
          <w:szCs w:val="32"/>
        </w:rPr>
        <w:t>, and critique</w:t>
      </w:r>
      <w:r w:rsidR="000F49BB" w:rsidRPr="001C4BA6">
        <w:rPr>
          <w:rFonts w:cs="Times New Roman"/>
          <w:szCs w:val="32"/>
        </w:rPr>
        <w:t xml:space="preserve"> recent research in inte</w:t>
      </w:r>
      <w:r w:rsidR="00C54DE4">
        <w:rPr>
          <w:rFonts w:cs="Times New Roman"/>
          <w:szCs w:val="32"/>
        </w:rPr>
        <w:t xml:space="preserve">rnational political economy.  Our purpose is </w:t>
      </w:r>
      <w:r w:rsidR="00F96294">
        <w:rPr>
          <w:rFonts w:cs="Times New Roman"/>
          <w:szCs w:val="32"/>
        </w:rPr>
        <w:t>to understand</w:t>
      </w:r>
      <w:r w:rsidR="000F49BB" w:rsidRPr="001C4BA6">
        <w:rPr>
          <w:rFonts w:cs="Times New Roman"/>
          <w:szCs w:val="32"/>
        </w:rPr>
        <w:t xml:space="preserve"> how domestic and international politics drive the foreign economic policy choices of governments. </w:t>
      </w:r>
      <w:r w:rsidR="00C54DE4">
        <w:rPr>
          <w:rFonts w:cs="Times New Roman"/>
          <w:szCs w:val="32"/>
        </w:rPr>
        <w:t>The</w:t>
      </w:r>
      <w:r w:rsidR="000F49BB" w:rsidRPr="001C4BA6">
        <w:rPr>
          <w:rFonts w:cs="Times New Roman"/>
          <w:szCs w:val="32"/>
        </w:rPr>
        <w:t xml:space="preserve"> substantive focus</w:t>
      </w:r>
      <w:r w:rsidR="00C54DE4">
        <w:rPr>
          <w:rFonts w:cs="Times New Roman"/>
          <w:szCs w:val="32"/>
        </w:rPr>
        <w:t xml:space="preserve"> of the course</w:t>
      </w:r>
      <w:r w:rsidR="000F49BB" w:rsidRPr="001C4BA6">
        <w:rPr>
          <w:rFonts w:cs="Times New Roman"/>
          <w:szCs w:val="32"/>
        </w:rPr>
        <w:t xml:space="preserve"> is on variation in two types of cross-border flows: the flow of </w:t>
      </w:r>
      <w:r w:rsidR="000F49BB" w:rsidRPr="001C4BA6">
        <w:rPr>
          <w:rFonts w:cs="Times New Roman"/>
          <w:i/>
          <w:iCs/>
          <w:szCs w:val="32"/>
        </w:rPr>
        <w:t>capital</w:t>
      </w:r>
      <w:r w:rsidR="000F49BB" w:rsidRPr="001C4BA6">
        <w:rPr>
          <w:rFonts w:cs="Times New Roman"/>
          <w:szCs w:val="32"/>
        </w:rPr>
        <w:t xml:space="preserve"> and the flow of </w:t>
      </w:r>
      <w:r w:rsidR="000F49BB" w:rsidRPr="001C4BA6">
        <w:rPr>
          <w:rFonts w:cs="Times New Roman"/>
          <w:i/>
          <w:szCs w:val="32"/>
        </w:rPr>
        <w:t>people</w:t>
      </w:r>
      <w:r w:rsidR="000F49BB" w:rsidRPr="001C4BA6">
        <w:rPr>
          <w:rFonts w:cs="Times New Roman"/>
          <w:szCs w:val="32"/>
        </w:rPr>
        <w:t xml:space="preserve">.  We will explore these two flows using three related levels of analysis.  First, we will examine the distributional consequences of capital and people flows and ask how voters, interest groups and politicians influence policy outcomes.  Then we will treat the state as the unit of analysis and focus on the decision of policymakers when it comes to the implementation of policies that influence cross-border flows of capital and people.  Finally we will consider relationships between countries and ask why capital and people move from place to place.  </w:t>
      </w:r>
    </w:p>
    <w:p w:rsidR="000F49BB" w:rsidRPr="001C4BA6" w:rsidRDefault="000F49BB" w:rsidP="000F49BB">
      <w:pPr>
        <w:widowControl w:val="0"/>
        <w:autoSpaceDE w:val="0"/>
        <w:autoSpaceDN w:val="0"/>
        <w:adjustRightInd w:val="0"/>
        <w:jc w:val="both"/>
        <w:rPr>
          <w:rFonts w:cs="Times New Roman"/>
          <w:szCs w:val="32"/>
        </w:rPr>
      </w:pP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The reading for this class will consist of academic papers published in scholarly journals.  This literature combines concepts and reasoning from both political science and economics; consequently a desire and willingness to work across disciplines is essential.  This work also tends to use quantitative (statistical) methods to test hypotheses; students that are unwilling to engage the statistical literature will find themselves at a considerable disadvantage.</w:t>
      </w:r>
    </w:p>
    <w:p w:rsidR="006A531B"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6A531B" w:rsidRPr="00B811C0" w:rsidRDefault="006A531B" w:rsidP="000F49BB">
      <w:pPr>
        <w:widowControl w:val="0"/>
        <w:autoSpaceDE w:val="0"/>
        <w:autoSpaceDN w:val="0"/>
        <w:adjustRightInd w:val="0"/>
        <w:jc w:val="both"/>
        <w:rPr>
          <w:rFonts w:cs="Times New Roman"/>
          <w:i/>
          <w:szCs w:val="32"/>
        </w:rPr>
      </w:pPr>
      <w:r w:rsidRPr="00B811C0">
        <w:rPr>
          <w:rFonts w:cs="Times New Roman"/>
          <w:i/>
          <w:szCs w:val="32"/>
        </w:rPr>
        <w:t>Prerequisites</w:t>
      </w:r>
    </w:p>
    <w:p w:rsidR="000F49BB" w:rsidRPr="001C4BA6" w:rsidRDefault="006A531B" w:rsidP="000F49BB">
      <w:pPr>
        <w:widowControl w:val="0"/>
        <w:autoSpaceDE w:val="0"/>
        <w:autoSpaceDN w:val="0"/>
        <w:adjustRightInd w:val="0"/>
        <w:jc w:val="both"/>
        <w:rPr>
          <w:rFonts w:cs="Times New Roman"/>
          <w:szCs w:val="32"/>
        </w:rPr>
      </w:pPr>
      <w:r>
        <w:rPr>
          <w:rFonts w:cs="Times New Roman"/>
          <w:szCs w:val="32"/>
        </w:rPr>
        <w:t xml:space="preserve">This seminar is one half of the IPE sequences for doctoral students.  Students are strongly encouraged to take </w:t>
      </w:r>
      <w:proofErr w:type="spellStart"/>
      <w:r>
        <w:rPr>
          <w:rFonts w:cs="Times New Roman"/>
          <w:szCs w:val="32"/>
        </w:rPr>
        <w:t>Sonal</w:t>
      </w:r>
      <w:proofErr w:type="spellEnd"/>
      <w:r>
        <w:rPr>
          <w:rFonts w:cs="Times New Roman"/>
          <w:szCs w:val="32"/>
        </w:rPr>
        <w:t xml:space="preserve"> </w:t>
      </w:r>
      <w:proofErr w:type="spellStart"/>
      <w:r>
        <w:rPr>
          <w:rFonts w:cs="Times New Roman"/>
          <w:szCs w:val="32"/>
        </w:rPr>
        <w:t>Pandya’s</w:t>
      </w:r>
      <w:proofErr w:type="spellEnd"/>
      <w:r>
        <w:rPr>
          <w:rFonts w:cs="Times New Roman"/>
          <w:szCs w:val="32"/>
        </w:rPr>
        <w:t xml:space="preserve"> companion course on the political al economy of trade and foreign direct investment if they have not already done so.  Students are also expected to have taken (or concurrently be taking) the field seminar in international relations and to have a working knowledge of basic quantitative methods and introductory economics.</w:t>
      </w:r>
      <w:r w:rsidR="00E64DAD">
        <w:rPr>
          <w:rFonts w:cs="Times New Roman"/>
          <w:szCs w:val="32"/>
        </w:rPr>
        <w:t xml:space="preserve">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b/>
          <w:bCs/>
          <w:szCs w:val="32"/>
        </w:rPr>
        <w:t>REQUIREMENTS</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Grades in the course will be based on the following items:</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b/>
          <w:bCs/>
          <w:szCs w:val="32"/>
        </w:rPr>
        <w:t>Participation (25%)</w:t>
      </w:r>
      <w:r w:rsidRPr="001C4BA6">
        <w:rPr>
          <w:rFonts w:cs="Times New Roman"/>
          <w:szCs w:val="32"/>
        </w:rPr>
        <w:t xml:space="preserve"> Students will read each item on the list closely and come to class each week prepared to discuss them in detail. These questions may help you prepare for the discussion: (1) </w:t>
      </w:r>
      <w:proofErr w:type="gramStart"/>
      <w:r w:rsidRPr="001C4BA6">
        <w:rPr>
          <w:rFonts w:cs="Times New Roman"/>
          <w:szCs w:val="32"/>
        </w:rPr>
        <w:t>What</w:t>
      </w:r>
      <w:proofErr w:type="gramEnd"/>
      <w:r w:rsidRPr="001C4BA6">
        <w:rPr>
          <w:rFonts w:cs="Times New Roman"/>
          <w:szCs w:val="32"/>
        </w:rPr>
        <w:t xml:space="preserve"> outcome(s) is the author seeking to explain? (2) What is this author(s) main argument? (3) Where does this reading fit into the literature and how does it seek to contribute? (4) What is the nature of this reading's empirical research design and findings? What are paper's strengths and weaknesses?</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ind w:left="960"/>
        <w:jc w:val="both"/>
        <w:rPr>
          <w:rFonts w:cs="Times New Roman"/>
          <w:szCs w:val="32"/>
        </w:rPr>
      </w:pPr>
      <w:r w:rsidRPr="001C4BA6">
        <w:rPr>
          <w:rFonts w:cs="Times New Roman"/>
          <w:b/>
          <w:bCs/>
          <w:szCs w:val="32"/>
        </w:rPr>
        <w:t>Discussion leaders</w:t>
      </w:r>
      <w:r w:rsidRPr="001C4BA6">
        <w:rPr>
          <w:rFonts w:cs="Times New Roman"/>
          <w:szCs w:val="32"/>
        </w:rPr>
        <w:t>: While all students are expected to come prepared each week, one or two students will be assigned to introduce and lead each session. In the past, students have found it useful to coordinate their presentations and use handouts or slides to convey their main points.</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b/>
          <w:bCs/>
          <w:szCs w:val="32"/>
        </w:rPr>
        <w:t xml:space="preserve">Critical Review Paper (30%) </w:t>
      </w:r>
      <w:r w:rsidRPr="001C4BA6">
        <w:rPr>
          <w:rFonts w:cs="Times New Roman"/>
          <w:szCs w:val="32"/>
        </w:rPr>
        <w:t>Students will prepare a critical review paper on a research question derived from any weekly topic heading (e.g. "Capital Flows and Democracy"). This paper will be between 5-7 double-spaced pages and must emphasize your own ideas. Please do not write a purely sequential literature review of the separate works covered on the list. The thrust must be clearly articulating your own original critique and synthesis of the set of readings. What is the central research question driving research in this area of the field? What are the conceptual, theoretical, and empirical flaws plaguing research in this area and how would you go about correcting those flaws?</w:t>
      </w:r>
    </w:p>
    <w:p w:rsidR="000F49BB" w:rsidRPr="001C4BA6" w:rsidRDefault="000F49BB" w:rsidP="000F49BB">
      <w:pPr>
        <w:widowControl w:val="0"/>
        <w:autoSpaceDE w:val="0"/>
        <w:autoSpaceDN w:val="0"/>
        <w:adjustRightInd w:val="0"/>
        <w:ind w:left="960"/>
        <w:jc w:val="both"/>
        <w:rPr>
          <w:rFonts w:cs="Times New Roman"/>
          <w:szCs w:val="32"/>
        </w:rPr>
      </w:pPr>
      <w:r w:rsidRPr="001C4BA6">
        <w:rPr>
          <w:rFonts w:cs="Times New Roman"/>
          <w:b/>
          <w:bCs/>
          <w:szCs w:val="32"/>
        </w:rPr>
        <w:t> </w:t>
      </w:r>
    </w:p>
    <w:p w:rsidR="000F49BB" w:rsidRPr="001C4BA6" w:rsidRDefault="000F49BB" w:rsidP="000F49BB">
      <w:pPr>
        <w:widowControl w:val="0"/>
        <w:autoSpaceDE w:val="0"/>
        <w:autoSpaceDN w:val="0"/>
        <w:adjustRightInd w:val="0"/>
        <w:ind w:left="960"/>
        <w:jc w:val="both"/>
        <w:rPr>
          <w:rFonts w:cs="Times New Roman"/>
          <w:szCs w:val="32"/>
        </w:rPr>
      </w:pPr>
      <w:r w:rsidRPr="001C4BA6">
        <w:rPr>
          <w:rFonts w:cs="Times New Roman"/>
          <w:b/>
          <w:bCs/>
          <w:szCs w:val="32"/>
        </w:rPr>
        <w:t>Due Date:</w:t>
      </w:r>
      <w:r w:rsidRPr="001C4BA6">
        <w:rPr>
          <w:rFonts w:cs="Times New Roman"/>
          <w:szCs w:val="32"/>
        </w:rPr>
        <w:t xml:space="preserve"> </w:t>
      </w:r>
      <w:r w:rsidR="00B811C0">
        <w:rPr>
          <w:rFonts w:cs="Times New Roman"/>
          <w:szCs w:val="32"/>
        </w:rPr>
        <w:t>October 12 by email</w:t>
      </w:r>
      <w:r w:rsidRPr="001C4BA6">
        <w:rPr>
          <w:rFonts w:cs="Times New Roman"/>
          <w:szCs w:val="32"/>
        </w:rPr>
        <w:t>.</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b/>
          <w:bCs/>
          <w:szCs w:val="32"/>
        </w:rPr>
        <w:t>Original Idea Paper</w:t>
      </w:r>
      <w:r w:rsidRPr="001C4BA6">
        <w:rPr>
          <w:rFonts w:cs="Times New Roman"/>
          <w:szCs w:val="32"/>
        </w:rPr>
        <w:t xml:space="preserve"> (</w:t>
      </w:r>
      <w:r w:rsidRPr="001C4BA6">
        <w:rPr>
          <w:rFonts w:cs="Times New Roman"/>
          <w:b/>
          <w:bCs/>
          <w:szCs w:val="32"/>
        </w:rPr>
        <w:t xml:space="preserve">45%) </w:t>
      </w:r>
      <w:r w:rsidRPr="001C4BA6">
        <w:rPr>
          <w:rFonts w:cs="Times New Roman"/>
          <w:szCs w:val="32"/>
        </w:rPr>
        <w:t xml:space="preserve">You will prepare a </w:t>
      </w:r>
      <w:proofErr w:type="gramStart"/>
      <w:r w:rsidRPr="001C4BA6">
        <w:rPr>
          <w:rFonts w:cs="Times New Roman"/>
          <w:szCs w:val="32"/>
        </w:rPr>
        <w:t>13-16 page</w:t>
      </w:r>
      <w:proofErr w:type="gramEnd"/>
      <w:r w:rsidRPr="001C4BA6">
        <w:rPr>
          <w:rFonts w:cs="Times New Roman"/>
          <w:szCs w:val="32"/>
        </w:rPr>
        <w:t xml:space="preserve"> paper containing an original idea that could serve as the key insight for a potentially publishable work. Your "new idea" may be a theoretical contribution, an improvement in research design, or an empirical innovation. Regardless of the nature of your contribution, all papers need a clear motivation from a critique of the existing literature. You may co-author this particular paper assignment with one other student in the seminar. Co-authored papers will be graded jointly but I will expect a higher level of elaboration and quality in the final project.</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ind w:left="960"/>
        <w:jc w:val="both"/>
        <w:rPr>
          <w:rFonts w:cs="Times New Roman"/>
          <w:szCs w:val="32"/>
        </w:rPr>
      </w:pPr>
      <w:r w:rsidRPr="001C4BA6">
        <w:rPr>
          <w:rFonts w:cs="Times New Roman"/>
          <w:b/>
          <w:bCs/>
          <w:szCs w:val="32"/>
        </w:rPr>
        <w:t xml:space="preserve">Due Date: </w:t>
      </w:r>
      <w:r w:rsidR="00B811C0">
        <w:rPr>
          <w:rFonts w:cs="Times New Roman"/>
          <w:szCs w:val="32"/>
        </w:rPr>
        <w:t>December 12</w:t>
      </w:r>
      <w:r w:rsidR="00B811C0" w:rsidRPr="00B811C0">
        <w:rPr>
          <w:rFonts w:cs="Times New Roman"/>
          <w:szCs w:val="32"/>
          <w:vertAlign w:val="superscript"/>
        </w:rPr>
        <w:t>th</w:t>
      </w:r>
      <w:r w:rsidR="00B811C0">
        <w:rPr>
          <w:rFonts w:cs="Times New Roman"/>
          <w:szCs w:val="32"/>
        </w:rPr>
        <w:t xml:space="preserve"> </w:t>
      </w:r>
      <w:r w:rsidRPr="001C4BA6">
        <w:rPr>
          <w:rFonts w:cs="Times New Roman"/>
          <w:szCs w:val="32"/>
        </w:rPr>
        <w:t>by 5pm.</w:t>
      </w:r>
      <w:r w:rsidRPr="001C4BA6">
        <w:rPr>
          <w:rFonts w:cs="Times New Roman"/>
          <w:b/>
          <w:bCs/>
          <w:szCs w:val="32"/>
        </w:rPr>
        <w:t xml:space="preserve"> </w:t>
      </w:r>
      <w:r w:rsidRPr="001C4BA6">
        <w:rPr>
          <w:rFonts w:cs="Times New Roman"/>
          <w:szCs w:val="32"/>
        </w:rPr>
        <w:t xml:space="preserve">A preliminary one-page proposal is due the </w:t>
      </w:r>
      <w:r w:rsidR="00B811C0">
        <w:rPr>
          <w:rFonts w:cs="Times New Roman"/>
          <w:szCs w:val="32"/>
        </w:rPr>
        <w:t>fifth</w:t>
      </w:r>
      <w:r w:rsidRPr="001C4BA6">
        <w:rPr>
          <w:rFonts w:cs="Times New Roman"/>
          <w:szCs w:val="32"/>
        </w:rPr>
        <w:t xml:space="preserve"> week of class (</w:t>
      </w:r>
      <w:r w:rsidR="00B811C0">
        <w:rPr>
          <w:rFonts w:cs="Times New Roman"/>
          <w:szCs w:val="32"/>
        </w:rPr>
        <w:t>Sept 13</w:t>
      </w:r>
      <w:r w:rsidRPr="001C4BA6">
        <w:rPr>
          <w:rFonts w:cs="Times New Roman"/>
          <w:szCs w:val="32"/>
        </w:rPr>
        <w:t>) at the beginning of class.</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 </w:t>
      </w:r>
    </w:p>
    <w:p w:rsidR="000F49BB" w:rsidRPr="001C4BA6" w:rsidRDefault="000F49BB" w:rsidP="000F49BB">
      <w:pPr>
        <w:widowControl w:val="0"/>
        <w:autoSpaceDE w:val="0"/>
        <w:autoSpaceDN w:val="0"/>
        <w:adjustRightInd w:val="0"/>
        <w:jc w:val="both"/>
        <w:rPr>
          <w:rFonts w:cs="Times New Roman"/>
          <w:szCs w:val="32"/>
        </w:rPr>
      </w:pPr>
      <w:r w:rsidRPr="001C4BA6">
        <w:rPr>
          <w:rFonts w:cs="Times New Roman"/>
          <w:szCs w:val="32"/>
        </w:rPr>
        <w:t>All late work will be penalized at the rate of 1 letter grade per day, including weekends.</w:t>
      </w:r>
    </w:p>
    <w:p w:rsidR="003924D1" w:rsidRPr="001C4BA6" w:rsidRDefault="003924D1"/>
    <w:p w:rsidR="003924D1" w:rsidRPr="00A91310" w:rsidRDefault="00AD31F9">
      <w:pPr>
        <w:rPr>
          <w:b/>
        </w:rPr>
      </w:pPr>
      <w:r>
        <w:rPr>
          <w:b/>
        </w:rPr>
        <w:t>August 23</w:t>
      </w:r>
      <w:r w:rsidR="003924D1" w:rsidRPr="00A91310">
        <w:rPr>
          <w:b/>
        </w:rPr>
        <w:t>:  Introduction, Requirements, Expectations, etc.</w:t>
      </w:r>
    </w:p>
    <w:p w:rsidR="003924D1" w:rsidRPr="001C4BA6" w:rsidRDefault="003924D1"/>
    <w:p w:rsidR="003924D1" w:rsidRPr="00A91310" w:rsidRDefault="00AD31F9">
      <w:pPr>
        <w:rPr>
          <w:b/>
        </w:rPr>
      </w:pPr>
      <w:r>
        <w:rPr>
          <w:b/>
        </w:rPr>
        <w:t>August 30</w:t>
      </w:r>
      <w:r w:rsidR="003924D1" w:rsidRPr="00A91310">
        <w:rPr>
          <w:b/>
        </w:rPr>
        <w:t>:  Overview and Analytical Issues</w:t>
      </w:r>
    </w:p>
    <w:p w:rsidR="003924D1" w:rsidRPr="001C4BA6" w:rsidRDefault="003924D1"/>
    <w:p w:rsidR="003924D1" w:rsidRPr="001C4BA6" w:rsidRDefault="003924D1" w:rsidP="001645AF">
      <w:proofErr w:type="spellStart"/>
      <w:r w:rsidRPr="001C4BA6">
        <w:t>Frieden</w:t>
      </w:r>
      <w:proofErr w:type="spellEnd"/>
      <w:r w:rsidRPr="001C4BA6">
        <w:t xml:space="preserve">, Jeffry and Lisa Martin. 2002.  “International Political Economy: Global and Domestic Interactions,” In Ira </w:t>
      </w:r>
      <w:proofErr w:type="spellStart"/>
      <w:r w:rsidRPr="001C4BA6">
        <w:t>Katznelson</w:t>
      </w:r>
      <w:proofErr w:type="spellEnd"/>
      <w:r w:rsidRPr="001C4BA6">
        <w:t xml:space="preserve"> and Helen Milner (</w:t>
      </w:r>
      <w:proofErr w:type="spellStart"/>
      <w:r w:rsidRPr="001C4BA6">
        <w:t>eds</w:t>
      </w:r>
      <w:proofErr w:type="spellEnd"/>
      <w:r w:rsidRPr="001C4BA6">
        <w:t xml:space="preserve">).  </w:t>
      </w:r>
      <w:r w:rsidRPr="00345205">
        <w:rPr>
          <w:i/>
        </w:rPr>
        <w:t>Political Science: The State of the Discipline II.</w:t>
      </w:r>
      <w:r w:rsidRPr="001C4BA6">
        <w:t xml:space="preserve">  WW Norton &amp; Company.</w:t>
      </w:r>
    </w:p>
    <w:p w:rsidR="003924D1" w:rsidRPr="001C4BA6" w:rsidRDefault="003924D1" w:rsidP="001645AF"/>
    <w:p w:rsidR="003924D1" w:rsidRPr="001C4BA6" w:rsidRDefault="003924D1" w:rsidP="001645AF">
      <w:proofErr w:type="gramStart"/>
      <w:r w:rsidRPr="001C4BA6">
        <w:t>Alt, James E. and Michael Gilligan.</w:t>
      </w:r>
      <w:proofErr w:type="gramEnd"/>
      <w:r w:rsidRPr="001C4BA6">
        <w:t xml:space="preserve"> 1994.  “The Political Economy of the Trading States: Factor Specificity, Collective Action Problems and Domestic Political Institutions</w:t>
      </w:r>
      <w:r w:rsidRPr="00345205">
        <w:rPr>
          <w:i/>
        </w:rPr>
        <w:t>,” Journal of Political Philosophy</w:t>
      </w:r>
      <w:r w:rsidRPr="001C4BA6">
        <w:t xml:space="preserve"> 2(2)</w:t>
      </w:r>
      <w:proofErr w:type="gramStart"/>
      <w:r w:rsidRPr="001C4BA6">
        <w:t>:165</w:t>
      </w:r>
      <w:proofErr w:type="gramEnd"/>
      <w:r w:rsidRPr="001C4BA6">
        <w:t>-192.</w:t>
      </w:r>
    </w:p>
    <w:p w:rsidR="003924D1" w:rsidRPr="001C4BA6" w:rsidRDefault="003924D1" w:rsidP="001645AF"/>
    <w:p w:rsidR="003924D1" w:rsidRPr="001C4BA6" w:rsidRDefault="003924D1" w:rsidP="001645AF">
      <w:proofErr w:type="spellStart"/>
      <w:r w:rsidRPr="001C4BA6">
        <w:t>Scheve</w:t>
      </w:r>
      <w:proofErr w:type="spellEnd"/>
      <w:r w:rsidRPr="001C4BA6">
        <w:t xml:space="preserve">, Kenneth and Matthew Slaughter. </w:t>
      </w:r>
      <w:proofErr w:type="gramStart"/>
      <w:r w:rsidRPr="001C4BA6">
        <w:t xml:space="preserve">2001.  Cleavages in Public Preferences about Globalization,” Chapter 3 in </w:t>
      </w:r>
      <w:r w:rsidRPr="00345205">
        <w:rPr>
          <w:i/>
        </w:rPr>
        <w:t>Globalization ad the P</w:t>
      </w:r>
      <w:r w:rsidR="00345205" w:rsidRPr="00345205">
        <w:rPr>
          <w:i/>
        </w:rPr>
        <w:t>erceptions of American Workers</w:t>
      </w:r>
      <w:r w:rsidR="00345205">
        <w:t>.</w:t>
      </w:r>
      <w:proofErr w:type="gramEnd"/>
      <w:r w:rsidRPr="001C4BA6">
        <w:t xml:space="preserve">  Peterson Institute for International Economics.</w:t>
      </w:r>
    </w:p>
    <w:p w:rsidR="00786A30" w:rsidRPr="001C4BA6" w:rsidRDefault="00786A30" w:rsidP="001645AF"/>
    <w:p w:rsidR="009A7874" w:rsidRPr="009A7874" w:rsidRDefault="009A7874" w:rsidP="001645AF">
      <w:r w:rsidRPr="009A7874">
        <w:t xml:space="preserve">Freeman, Gary and Alan Kessler. </w:t>
      </w:r>
      <w:proofErr w:type="gramStart"/>
      <w:r w:rsidRPr="009A7874">
        <w:t xml:space="preserve">2008.  “Political Economy and Migration Policy,” </w:t>
      </w:r>
      <w:r w:rsidRPr="009A7874">
        <w:rPr>
          <w:i/>
        </w:rPr>
        <w:t>Journal of Ethnic and Migration Studies</w:t>
      </w:r>
      <w:r w:rsidRPr="009A7874">
        <w:t xml:space="preserve"> 34 (4) 655-678.</w:t>
      </w:r>
      <w:proofErr w:type="gramEnd"/>
    </w:p>
    <w:p w:rsidR="009A7874" w:rsidRPr="009A7874" w:rsidRDefault="009A7874" w:rsidP="009A7874">
      <w:pPr>
        <w:ind w:left="720"/>
      </w:pPr>
    </w:p>
    <w:p w:rsidR="009A7874" w:rsidRPr="009A7874" w:rsidRDefault="009A7874" w:rsidP="001645AF">
      <w:r w:rsidRPr="009A7874">
        <w:t xml:space="preserve">Cornelius, Wayne and Marc </w:t>
      </w:r>
      <w:proofErr w:type="spellStart"/>
      <w:r w:rsidRPr="009A7874">
        <w:t>Rosenblum</w:t>
      </w:r>
      <w:proofErr w:type="spellEnd"/>
      <w:r w:rsidRPr="009A7874">
        <w:t xml:space="preserve">. 2005. “Immigration and Politics,” </w:t>
      </w:r>
      <w:r w:rsidRPr="009A7874">
        <w:rPr>
          <w:i/>
        </w:rPr>
        <w:t>Annual Review of Political Science</w:t>
      </w:r>
      <w:r w:rsidRPr="009A7874">
        <w:t xml:space="preserve"> 8:99-119.</w:t>
      </w:r>
    </w:p>
    <w:p w:rsidR="003924D1" w:rsidRPr="001C4BA6" w:rsidRDefault="003924D1" w:rsidP="003924D1">
      <w:pPr>
        <w:ind w:left="720"/>
      </w:pPr>
    </w:p>
    <w:p w:rsidR="00AD31F9" w:rsidRPr="001645AF" w:rsidRDefault="00DB129F" w:rsidP="003924D1">
      <w:pPr>
        <w:rPr>
          <w:b/>
        </w:rPr>
      </w:pPr>
      <w:r>
        <w:rPr>
          <w:b/>
        </w:rPr>
        <w:t>INTERNATIONAL MONETARY POLITICS</w:t>
      </w:r>
    </w:p>
    <w:p w:rsidR="003924D1" w:rsidRPr="001C4BA6" w:rsidRDefault="003924D1" w:rsidP="003924D1"/>
    <w:p w:rsidR="003924D1" w:rsidRPr="00A91310" w:rsidRDefault="001645AF" w:rsidP="003924D1">
      <w:pPr>
        <w:rPr>
          <w:b/>
        </w:rPr>
      </w:pPr>
      <w:r>
        <w:rPr>
          <w:b/>
        </w:rPr>
        <w:t>September 6</w:t>
      </w:r>
      <w:r w:rsidR="003924D1" w:rsidRPr="00A91310">
        <w:rPr>
          <w:b/>
        </w:rPr>
        <w:t xml:space="preserve">:  Attitudes, Preferences and Votes </w:t>
      </w:r>
    </w:p>
    <w:p w:rsidR="003924D1" w:rsidRPr="001C4BA6" w:rsidRDefault="003924D1" w:rsidP="003924D1"/>
    <w:p w:rsidR="004B7BD3" w:rsidRPr="00345205" w:rsidRDefault="004B7BD3" w:rsidP="001645AF">
      <w:pPr>
        <w:rPr>
          <w:rFonts w:ascii="Cambria" w:hAnsi="Cambria" w:cs="Cambria"/>
          <w:color w:val="000000"/>
          <w:szCs w:val="21"/>
        </w:rPr>
      </w:pPr>
      <w:proofErr w:type="spellStart"/>
      <w:r w:rsidRPr="00345205">
        <w:rPr>
          <w:rFonts w:ascii="Cambria" w:hAnsi="Cambria" w:cs="Cambria"/>
          <w:color w:val="000000"/>
          <w:szCs w:val="21"/>
        </w:rPr>
        <w:t>Frieden</w:t>
      </w:r>
      <w:proofErr w:type="spellEnd"/>
      <w:r w:rsidRPr="00345205">
        <w:rPr>
          <w:rFonts w:ascii="Cambria" w:hAnsi="Cambria" w:cs="Cambria"/>
          <w:color w:val="000000"/>
          <w:szCs w:val="21"/>
        </w:rPr>
        <w:t xml:space="preserve">, Jeffry. 1991. “Invested Interests: The Politics of National Economic Policies in a World of International Finance,” </w:t>
      </w:r>
      <w:r w:rsidRPr="00345205">
        <w:rPr>
          <w:rFonts w:ascii="Cambria" w:hAnsi="Cambria" w:cs="Cambria"/>
          <w:i/>
          <w:iCs/>
          <w:color w:val="000000"/>
          <w:szCs w:val="21"/>
        </w:rPr>
        <w:t xml:space="preserve">International Organization </w:t>
      </w:r>
      <w:r w:rsidRPr="00345205">
        <w:rPr>
          <w:rFonts w:ascii="Cambria" w:hAnsi="Cambria" w:cs="Cambria"/>
          <w:color w:val="000000"/>
          <w:szCs w:val="21"/>
        </w:rPr>
        <w:t>45:425‐451</w:t>
      </w:r>
    </w:p>
    <w:p w:rsidR="004B7BD3" w:rsidRDefault="004B7BD3" w:rsidP="001645AF"/>
    <w:p w:rsidR="004B7BD3" w:rsidRPr="001C4BA6" w:rsidRDefault="004B7BD3" w:rsidP="001645AF">
      <w:r w:rsidRPr="001C4BA6">
        <w:t>Walter, Stefanie. 2008.  “A New Approach for Determining Exchange-Rate Level Preferences,</w:t>
      </w:r>
      <w:proofErr w:type="gramStart"/>
      <w:r w:rsidRPr="001C4BA6">
        <w:t xml:space="preserve">”  </w:t>
      </w:r>
      <w:r w:rsidRPr="00345205">
        <w:rPr>
          <w:i/>
        </w:rPr>
        <w:t>International</w:t>
      </w:r>
      <w:proofErr w:type="gramEnd"/>
      <w:r w:rsidRPr="00345205">
        <w:rPr>
          <w:i/>
        </w:rPr>
        <w:t xml:space="preserve"> Organization</w:t>
      </w:r>
      <w:r w:rsidRPr="001C4BA6">
        <w:t xml:space="preserve"> 62:405-38.</w:t>
      </w:r>
    </w:p>
    <w:p w:rsidR="004B7BD3" w:rsidRPr="001C4BA6" w:rsidRDefault="004B7BD3" w:rsidP="001645AF"/>
    <w:p w:rsidR="004B7BD3" w:rsidRPr="001C4BA6" w:rsidRDefault="004B7BD3" w:rsidP="001645AF">
      <w:proofErr w:type="spellStart"/>
      <w:r w:rsidRPr="001C4BA6">
        <w:t>Jupille</w:t>
      </w:r>
      <w:proofErr w:type="spellEnd"/>
      <w:r w:rsidRPr="001C4BA6">
        <w:t xml:space="preserve">, Joseph and David </w:t>
      </w:r>
      <w:proofErr w:type="spellStart"/>
      <w:r w:rsidRPr="001C4BA6">
        <w:t>Leblang</w:t>
      </w:r>
      <w:proofErr w:type="spellEnd"/>
      <w:r w:rsidRPr="001C4BA6">
        <w:t xml:space="preserve">. 2007.  “Voting for Change: Calculation, Community and Euro Referendums,” </w:t>
      </w:r>
      <w:r w:rsidRPr="00345205">
        <w:rPr>
          <w:i/>
        </w:rPr>
        <w:t>International Organization</w:t>
      </w:r>
      <w:r w:rsidRPr="001C4BA6">
        <w:t xml:space="preserve"> 61:763-82.</w:t>
      </w:r>
    </w:p>
    <w:p w:rsidR="004B7BD3" w:rsidRPr="001C4BA6" w:rsidRDefault="004B7BD3" w:rsidP="001645AF"/>
    <w:p w:rsidR="004B7BD3" w:rsidRPr="00345205" w:rsidRDefault="004B7BD3" w:rsidP="001645AF">
      <w:pPr>
        <w:rPr>
          <w:rFonts w:ascii="Cambria" w:hAnsi="Cambria" w:cs="Cambria"/>
          <w:color w:val="000000"/>
          <w:szCs w:val="21"/>
        </w:rPr>
      </w:pPr>
      <w:r w:rsidRPr="00345205">
        <w:rPr>
          <w:rFonts w:ascii="Cambria" w:hAnsi="Cambria" w:cs="Cambria"/>
          <w:color w:val="000000"/>
          <w:szCs w:val="21"/>
        </w:rPr>
        <w:t xml:space="preserve">Broz, Lawrence. 2005. “Congressional Politics of International Financial Rescues,” </w:t>
      </w:r>
      <w:r w:rsidRPr="00345205">
        <w:rPr>
          <w:rFonts w:ascii="Cambria" w:hAnsi="Cambria" w:cs="Cambria"/>
          <w:i/>
          <w:iCs/>
          <w:color w:val="000000"/>
          <w:szCs w:val="21"/>
        </w:rPr>
        <w:t xml:space="preserve">American Journal of Political Science </w:t>
      </w:r>
      <w:r w:rsidRPr="00345205">
        <w:rPr>
          <w:rFonts w:ascii="Cambria" w:hAnsi="Cambria" w:cs="Cambria"/>
          <w:color w:val="000000"/>
          <w:szCs w:val="21"/>
        </w:rPr>
        <w:t>49:479‐496.</w:t>
      </w:r>
    </w:p>
    <w:p w:rsidR="004B7BD3" w:rsidRPr="001C4BA6" w:rsidRDefault="004B7BD3" w:rsidP="001645AF"/>
    <w:p w:rsidR="004B7BD3" w:rsidRPr="001C4BA6" w:rsidRDefault="004B7BD3" w:rsidP="001645AF">
      <w:proofErr w:type="spellStart"/>
      <w:r w:rsidRPr="001C4BA6">
        <w:t>Hobolt</w:t>
      </w:r>
      <w:proofErr w:type="spellEnd"/>
      <w:r w:rsidRPr="001C4BA6">
        <w:t xml:space="preserve">, Sara </w:t>
      </w:r>
      <w:proofErr w:type="spellStart"/>
      <w:r w:rsidRPr="001C4BA6">
        <w:t>Binzer</w:t>
      </w:r>
      <w:proofErr w:type="spellEnd"/>
      <w:r w:rsidRPr="001C4BA6">
        <w:t xml:space="preserve"> and Patrick </w:t>
      </w:r>
      <w:proofErr w:type="spellStart"/>
      <w:r w:rsidRPr="001C4BA6">
        <w:t>Leblond</w:t>
      </w:r>
      <w:proofErr w:type="spellEnd"/>
      <w:r w:rsidRPr="001C4BA6">
        <w:t xml:space="preserve">.  2009.  “Is My Crown Better than Your Euro?” </w:t>
      </w:r>
      <w:r w:rsidRPr="00345205">
        <w:rPr>
          <w:i/>
        </w:rPr>
        <w:t>European Union Politics</w:t>
      </w:r>
      <w:r w:rsidRPr="001C4BA6">
        <w:t xml:space="preserve"> 10:202-225.</w:t>
      </w:r>
    </w:p>
    <w:p w:rsidR="002770FE" w:rsidRPr="001C4BA6" w:rsidRDefault="002770FE" w:rsidP="000976E9"/>
    <w:p w:rsidR="003924D1" w:rsidRPr="001C4BA6" w:rsidRDefault="003924D1" w:rsidP="003924D1">
      <w:pPr>
        <w:ind w:left="720"/>
      </w:pPr>
    </w:p>
    <w:p w:rsidR="003924D1" w:rsidRPr="00A91310" w:rsidRDefault="001645AF" w:rsidP="003924D1">
      <w:pPr>
        <w:rPr>
          <w:b/>
        </w:rPr>
      </w:pPr>
      <w:r>
        <w:rPr>
          <w:b/>
        </w:rPr>
        <w:t>September 13</w:t>
      </w:r>
      <w:r w:rsidR="003924D1" w:rsidRPr="00A91310">
        <w:rPr>
          <w:b/>
        </w:rPr>
        <w:t xml:space="preserve">:  </w:t>
      </w:r>
      <w:r w:rsidR="004B7BD3">
        <w:rPr>
          <w:b/>
        </w:rPr>
        <w:t>Institutions</w:t>
      </w:r>
    </w:p>
    <w:p w:rsidR="003924D1" w:rsidRPr="001C4BA6" w:rsidRDefault="003924D1" w:rsidP="003924D1"/>
    <w:p w:rsidR="004B7BD3" w:rsidRPr="00345205" w:rsidRDefault="004B7BD3" w:rsidP="004B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45205">
        <w:rPr>
          <w:rFonts w:cs="Times New Roman"/>
          <w:color w:val="000000"/>
        </w:rPr>
        <w:t xml:space="preserve">William Bernhard and David </w:t>
      </w:r>
      <w:proofErr w:type="spellStart"/>
      <w:r w:rsidRPr="00345205">
        <w:rPr>
          <w:rFonts w:cs="Times New Roman"/>
          <w:color w:val="000000"/>
        </w:rPr>
        <w:t>Leblang</w:t>
      </w:r>
      <w:proofErr w:type="spellEnd"/>
      <w:r w:rsidRPr="00345205">
        <w:rPr>
          <w:rFonts w:cs="Times New Roman"/>
          <w:color w:val="000000"/>
        </w:rPr>
        <w:t xml:space="preserve">. 1999. “Democratic Institutions and Exchange Rate Commitments.” </w:t>
      </w:r>
      <w:r w:rsidRPr="00345205">
        <w:rPr>
          <w:rFonts w:cs="Times New Roman"/>
          <w:i/>
          <w:iCs/>
          <w:color w:val="000000"/>
        </w:rPr>
        <w:t xml:space="preserve">International Organization </w:t>
      </w:r>
      <w:r w:rsidRPr="00345205">
        <w:rPr>
          <w:rFonts w:cs="Times New Roman"/>
          <w:color w:val="000000"/>
        </w:rPr>
        <w:t>53:1, pp. 71-97.</w:t>
      </w:r>
    </w:p>
    <w:p w:rsidR="004B7BD3" w:rsidRPr="00345205" w:rsidRDefault="004B7BD3" w:rsidP="004B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Symbol"/>
          <w:color w:val="000000"/>
        </w:rPr>
      </w:pPr>
    </w:p>
    <w:p w:rsidR="004B7BD3" w:rsidRPr="00345205" w:rsidRDefault="004B7BD3" w:rsidP="004B7B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45205">
        <w:rPr>
          <w:rFonts w:cs="Times New Roman"/>
          <w:color w:val="000000"/>
        </w:rPr>
        <w:t xml:space="preserve">David Andrew Singer. 2009. “Migrant Remittances and Exchange Rate Regimes in the Developing World.” </w:t>
      </w:r>
      <w:r w:rsidRPr="00345205">
        <w:rPr>
          <w:rFonts w:cs="Times New Roman"/>
          <w:i/>
          <w:iCs/>
          <w:color w:val="000000"/>
        </w:rPr>
        <w:t xml:space="preserve">American Political Science Review </w:t>
      </w:r>
      <w:r w:rsidRPr="00345205">
        <w:rPr>
          <w:rFonts w:cs="Times New Roman"/>
          <w:color w:val="000000"/>
        </w:rPr>
        <w:t>104(2): 307-323.</w:t>
      </w:r>
    </w:p>
    <w:p w:rsidR="004B7BD3" w:rsidRPr="00345205" w:rsidRDefault="004B7BD3" w:rsidP="004B7BD3">
      <w:pPr>
        <w:rPr>
          <w:rFonts w:cs="Symbol"/>
          <w:color w:val="000000"/>
        </w:rPr>
      </w:pPr>
    </w:p>
    <w:p w:rsidR="00F96294" w:rsidRPr="00F96294" w:rsidRDefault="00F96294" w:rsidP="00345205">
      <w:r w:rsidRPr="00F96294">
        <w:rPr>
          <w:rFonts w:cs="Arial"/>
        </w:rPr>
        <w:t xml:space="preserve">BEARCE, D. H. and HALLERBERG, M. (2011), DEMOCRACY AND DE FACTO EXCHANGE RATE REGIMES. </w:t>
      </w:r>
      <w:proofErr w:type="gramStart"/>
      <w:r w:rsidRPr="00F96294">
        <w:rPr>
          <w:rFonts w:cs="Arial"/>
        </w:rPr>
        <w:t>Economics &amp; Politics, 23: 172–194.</w:t>
      </w:r>
      <w:proofErr w:type="gramEnd"/>
    </w:p>
    <w:p w:rsidR="00F96294" w:rsidRDefault="00F96294" w:rsidP="00345205"/>
    <w:p w:rsidR="004B7BD3" w:rsidRPr="00345205" w:rsidRDefault="004B7BD3" w:rsidP="00345205">
      <w:r w:rsidRPr="00345205">
        <w:t xml:space="preserve">Von Hagen, </w:t>
      </w:r>
      <w:proofErr w:type="spellStart"/>
      <w:r w:rsidRPr="00345205">
        <w:t>Jurgen</w:t>
      </w:r>
      <w:proofErr w:type="spellEnd"/>
      <w:r w:rsidRPr="00345205">
        <w:t xml:space="preserve"> and </w:t>
      </w:r>
      <w:proofErr w:type="spellStart"/>
      <w:r w:rsidRPr="00345205">
        <w:t>Jizhong</w:t>
      </w:r>
      <w:proofErr w:type="spellEnd"/>
      <w:r w:rsidRPr="00345205">
        <w:t xml:space="preserve"> Zhou. 2008.  “Fear of Floating and Pegging: A Simultaneous Choice Model of De Jure and De Facto Exchange Rate Regimes,” CEPR Discussion Paper #7006.</w:t>
      </w:r>
    </w:p>
    <w:p w:rsidR="004B7BD3" w:rsidRPr="00345205" w:rsidRDefault="004B7BD3" w:rsidP="00345205"/>
    <w:p w:rsidR="004B7BD3" w:rsidRPr="00345205" w:rsidRDefault="004B7BD3" w:rsidP="00345205">
      <w:proofErr w:type="spellStart"/>
      <w:r w:rsidRPr="00345205">
        <w:t>Carmignani</w:t>
      </w:r>
      <w:proofErr w:type="spellEnd"/>
      <w:r w:rsidRPr="00345205">
        <w:t xml:space="preserve">, </w:t>
      </w:r>
      <w:proofErr w:type="spellStart"/>
      <w:r w:rsidRPr="00345205">
        <w:t>Fabrizio</w:t>
      </w:r>
      <w:proofErr w:type="spellEnd"/>
      <w:r w:rsidRPr="00345205">
        <w:t xml:space="preserve">, Emilio Colombo and </w:t>
      </w:r>
      <w:proofErr w:type="spellStart"/>
      <w:r w:rsidRPr="00345205">
        <w:t>Patrizio</w:t>
      </w:r>
      <w:proofErr w:type="spellEnd"/>
      <w:r w:rsidRPr="00345205">
        <w:t xml:space="preserve">. </w:t>
      </w:r>
      <w:proofErr w:type="gramStart"/>
      <w:r w:rsidRPr="00345205">
        <w:t>2006.  “Exploring Different Views of Exchange Rate Regime Choice,” Manuscript, University of Milan.</w:t>
      </w:r>
      <w:proofErr w:type="gramEnd"/>
    </w:p>
    <w:p w:rsidR="004B7BD3" w:rsidRPr="00345205" w:rsidRDefault="004B7BD3" w:rsidP="00345205"/>
    <w:p w:rsidR="00A34917" w:rsidRDefault="004B7BD3" w:rsidP="00345205">
      <w:proofErr w:type="spellStart"/>
      <w:r w:rsidRPr="00345205">
        <w:t>Guisinger</w:t>
      </w:r>
      <w:proofErr w:type="spellEnd"/>
      <w:r w:rsidRPr="00345205">
        <w:t xml:space="preserve">, </w:t>
      </w:r>
      <w:proofErr w:type="spellStart"/>
      <w:r w:rsidRPr="00345205">
        <w:t>Alexendra</w:t>
      </w:r>
      <w:proofErr w:type="spellEnd"/>
      <w:r w:rsidRPr="00345205">
        <w:t xml:space="preserve"> and David Andrew Singer. Forthcoming. “Exchange Rate Proclamations and Inflation-Fighting Credibility,” Manuscript: MIT.</w:t>
      </w:r>
    </w:p>
    <w:p w:rsidR="00A34917" w:rsidRDefault="00A34917" w:rsidP="00345205"/>
    <w:p w:rsidR="004B7BD3" w:rsidRDefault="004B7BD3" w:rsidP="004B7BD3">
      <w:pPr>
        <w:ind w:left="720"/>
        <w:rPr>
          <w:rFonts w:ascii="Times New Roman" w:hAnsi="Times New Roman" w:cs="Times New Roman"/>
          <w:color w:val="000000"/>
        </w:rPr>
      </w:pPr>
    </w:p>
    <w:p w:rsidR="003924D1" w:rsidRPr="001C4BA6" w:rsidRDefault="003924D1" w:rsidP="004B7BD3">
      <w:pPr>
        <w:ind w:left="720"/>
      </w:pPr>
    </w:p>
    <w:p w:rsidR="003924D1" w:rsidRPr="00A91310" w:rsidRDefault="001645AF" w:rsidP="003924D1">
      <w:pPr>
        <w:rPr>
          <w:b/>
        </w:rPr>
      </w:pPr>
      <w:r>
        <w:rPr>
          <w:b/>
        </w:rPr>
        <w:t>September 20</w:t>
      </w:r>
      <w:r w:rsidR="003924D1" w:rsidRPr="00A91310">
        <w:rPr>
          <w:b/>
        </w:rPr>
        <w:t xml:space="preserve">: </w:t>
      </w:r>
      <w:r w:rsidR="004B7BD3">
        <w:rPr>
          <w:b/>
        </w:rPr>
        <w:t>Capital Markets</w:t>
      </w:r>
    </w:p>
    <w:p w:rsidR="003924D1" w:rsidRPr="001C4BA6" w:rsidRDefault="003924D1" w:rsidP="003924D1"/>
    <w:p w:rsidR="004B7BD3" w:rsidRPr="00345205" w:rsidRDefault="004B7BD3" w:rsidP="00345205">
      <w:pPr>
        <w:rPr>
          <w:rFonts w:cs="Times New Roman"/>
          <w:color w:val="000000"/>
        </w:rPr>
      </w:pPr>
      <w:proofErr w:type="gramStart"/>
      <w:r w:rsidRPr="00345205">
        <w:rPr>
          <w:rFonts w:cs="Times New Roman"/>
          <w:color w:val="000000"/>
        </w:rPr>
        <w:t>Neely, Christopher J. 1999.</w:t>
      </w:r>
      <w:proofErr w:type="gramEnd"/>
      <w:r w:rsidRPr="00345205">
        <w:rPr>
          <w:rFonts w:cs="Times New Roman"/>
          <w:color w:val="000000"/>
        </w:rPr>
        <w:t xml:space="preserve"> “An Introduction to Capital Controls,” </w:t>
      </w:r>
      <w:r w:rsidRPr="00345205">
        <w:rPr>
          <w:rFonts w:cs="Times New Roman"/>
          <w:i/>
          <w:iCs/>
          <w:color w:val="000000"/>
        </w:rPr>
        <w:t xml:space="preserve">Federal Reserve Bank of St. Louis Review </w:t>
      </w:r>
      <w:r w:rsidRPr="00345205">
        <w:rPr>
          <w:rFonts w:cs="Times New Roman"/>
          <w:color w:val="000000"/>
        </w:rPr>
        <w:t>81 (6): 13-30.</w:t>
      </w:r>
    </w:p>
    <w:p w:rsidR="004B7BD3" w:rsidRPr="00345205" w:rsidRDefault="004B7BD3" w:rsidP="00345205">
      <w:pPr>
        <w:rPr>
          <w:rFonts w:cs="Times New Roman"/>
          <w:color w:val="000000"/>
        </w:rPr>
      </w:pPr>
    </w:p>
    <w:p w:rsidR="004B7BD3" w:rsidRPr="00345205" w:rsidRDefault="004B7BD3" w:rsidP="00345205">
      <w:pPr>
        <w:rPr>
          <w:rFonts w:cs="Times New Roman"/>
          <w:color w:val="000000"/>
        </w:rPr>
      </w:pPr>
      <w:r w:rsidRPr="00345205">
        <w:rPr>
          <w:rFonts w:cs="Times New Roman"/>
          <w:color w:val="000000"/>
        </w:rPr>
        <w:t xml:space="preserve">Dennis Quinn and A. Maria Toyoda. 2007. “Ideology and Voter Preferences as Determinants of Financial Globalization.” </w:t>
      </w:r>
      <w:r w:rsidRPr="00345205">
        <w:rPr>
          <w:rFonts w:cs="Times New Roman"/>
          <w:i/>
          <w:iCs/>
          <w:color w:val="000000"/>
        </w:rPr>
        <w:t xml:space="preserve">American Journal of Political Science </w:t>
      </w:r>
      <w:r w:rsidRPr="00345205">
        <w:rPr>
          <w:rFonts w:cs="Times New Roman"/>
          <w:color w:val="000000"/>
        </w:rPr>
        <w:t>51(2): 344-363.</w:t>
      </w:r>
    </w:p>
    <w:p w:rsidR="004B7BD3" w:rsidRPr="00345205" w:rsidRDefault="004B7BD3" w:rsidP="00345205">
      <w:pPr>
        <w:rPr>
          <w:rFonts w:cs="Times New Roman"/>
          <w:color w:val="000000"/>
        </w:rPr>
      </w:pPr>
    </w:p>
    <w:p w:rsidR="004B7BD3" w:rsidRPr="00345205" w:rsidRDefault="004B7BD3" w:rsidP="00345205">
      <w:proofErr w:type="spellStart"/>
      <w:r w:rsidRPr="00345205">
        <w:rPr>
          <w:rFonts w:cs="Times New Roman"/>
          <w:color w:val="000000"/>
          <w:szCs w:val="21"/>
        </w:rPr>
        <w:t>Kose</w:t>
      </w:r>
      <w:proofErr w:type="spellEnd"/>
      <w:r w:rsidRPr="00345205">
        <w:rPr>
          <w:rFonts w:cs="Times New Roman"/>
          <w:color w:val="000000"/>
          <w:szCs w:val="21"/>
        </w:rPr>
        <w:t xml:space="preserve">, M. </w:t>
      </w:r>
      <w:proofErr w:type="spellStart"/>
      <w:proofErr w:type="gramStart"/>
      <w:r w:rsidRPr="00345205">
        <w:rPr>
          <w:rFonts w:cs="Times New Roman"/>
          <w:color w:val="000000"/>
          <w:szCs w:val="21"/>
        </w:rPr>
        <w:t>Ayhan</w:t>
      </w:r>
      <w:proofErr w:type="spellEnd"/>
      <w:r w:rsidRPr="00345205">
        <w:rPr>
          <w:rFonts w:cs="Times New Roman"/>
          <w:color w:val="000000"/>
          <w:szCs w:val="21"/>
        </w:rPr>
        <w:t xml:space="preserve"> ,</w:t>
      </w:r>
      <w:proofErr w:type="gramEnd"/>
      <w:r w:rsidRPr="00345205">
        <w:rPr>
          <w:rFonts w:cs="Times New Roman"/>
          <w:color w:val="000000"/>
          <w:szCs w:val="21"/>
        </w:rPr>
        <w:t xml:space="preserve"> </w:t>
      </w:r>
      <w:proofErr w:type="spellStart"/>
      <w:r w:rsidRPr="00345205">
        <w:rPr>
          <w:rFonts w:cs="Times New Roman"/>
          <w:color w:val="000000"/>
          <w:szCs w:val="21"/>
        </w:rPr>
        <w:t>Eswar</w:t>
      </w:r>
      <w:proofErr w:type="spellEnd"/>
      <w:r w:rsidRPr="00345205">
        <w:rPr>
          <w:rFonts w:cs="Times New Roman"/>
          <w:color w:val="000000"/>
          <w:szCs w:val="21"/>
        </w:rPr>
        <w:t xml:space="preserve"> Prasad, Kenneth </w:t>
      </w:r>
      <w:proofErr w:type="spellStart"/>
      <w:r w:rsidRPr="00345205">
        <w:rPr>
          <w:rFonts w:cs="Times New Roman"/>
          <w:color w:val="000000"/>
          <w:szCs w:val="21"/>
        </w:rPr>
        <w:t>Rogoff</w:t>
      </w:r>
      <w:proofErr w:type="spellEnd"/>
      <w:r w:rsidRPr="00345205">
        <w:rPr>
          <w:rFonts w:cs="Times New Roman"/>
          <w:color w:val="000000"/>
          <w:szCs w:val="21"/>
        </w:rPr>
        <w:t>, and Shang-Jin Wei. 2006. "Financial Globalization: A Reappraisal." IMF Staff Papers 56(1) (http://prasad.aem.cornell.edu/doc/research/imfsp200836a.pdf). (NOTE: this reading provides detailed background on capital flows and capital controls; please read/skim as necessary).</w:t>
      </w:r>
    </w:p>
    <w:p w:rsidR="004B7BD3" w:rsidRPr="00345205" w:rsidRDefault="004B7BD3" w:rsidP="00345205"/>
    <w:p w:rsidR="004B7BD3" w:rsidRPr="00345205" w:rsidRDefault="004B7BD3" w:rsidP="00345205">
      <w:proofErr w:type="spellStart"/>
      <w:r w:rsidRPr="00345205">
        <w:t>Pepinsky</w:t>
      </w:r>
      <w:proofErr w:type="spellEnd"/>
      <w:r w:rsidRPr="00345205">
        <w:t xml:space="preserve">, Thomas. 2008.  “Capital Mobility and Coalitional Politics: Authoritarian Regimes and Economic Adjustment in Southeast Asia,” </w:t>
      </w:r>
      <w:r w:rsidRPr="00345205">
        <w:rPr>
          <w:i/>
        </w:rPr>
        <w:t>World Politics</w:t>
      </w:r>
      <w:r w:rsidRPr="00345205">
        <w:t xml:space="preserve"> 60:438-74.</w:t>
      </w:r>
    </w:p>
    <w:p w:rsidR="004B7BD3" w:rsidRPr="00345205" w:rsidRDefault="004B7BD3" w:rsidP="00345205"/>
    <w:p w:rsidR="00A34917" w:rsidRDefault="004B7BD3" w:rsidP="00345205">
      <w:pPr>
        <w:rPr>
          <w:rFonts w:cs="Cambria"/>
          <w:color w:val="000000"/>
          <w:szCs w:val="21"/>
        </w:rPr>
      </w:pPr>
      <w:r w:rsidRPr="00345205">
        <w:rPr>
          <w:rFonts w:cs="Cambria"/>
          <w:color w:val="000000"/>
          <w:szCs w:val="21"/>
        </w:rPr>
        <w:t xml:space="preserve">Alfaro, Laura, </w:t>
      </w:r>
      <w:proofErr w:type="spellStart"/>
      <w:r w:rsidRPr="00345205">
        <w:rPr>
          <w:rFonts w:cs="Cambria"/>
          <w:color w:val="000000"/>
          <w:szCs w:val="21"/>
        </w:rPr>
        <w:t>Sebnem</w:t>
      </w:r>
      <w:proofErr w:type="spellEnd"/>
      <w:r w:rsidRPr="00345205">
        <w:rPr>
          <w:rFonts w:cs="Cambria"/>
          <w:color w:val="000000"/>
          <w:szCs w:val="21"/>
        </w:rPr>
        <w:t xml:space="preserve"> </w:t>
      </w:r>
      <w:proofErr w:type="spellStart"/>
      <w:r w:rsidRPr="00345205">
        <w:rPr>
          <w:rFonts w:cs="Cambria"/>
          <w:color w:val="000000"/>
          <w:szCs w:val="21"/>
        </w:rPr>
        <w:t>Kalemi‐Ozcan</w:t>
      </w:r>
      <w:proofErr w:type="spellEnd"/>
      <w:r w:rsidRPr="00345205">
        <w:rPr>
          <w:rFonts w:cs="Cambria"/>
          <w:color w:val="000000"/>
          <w:szCs w:val="21"/>
        </w:rPr>
        <w:t xml:space="preserve"> and </w:t>
      </w:r>
      <w:proofErr w:type="spellStart"/>
      <w:r w:rsidRPr="00345205">
        <w:rPr>
          <w:rFonts w:cs="Cambria"/>
          <w:color w:val="000000"/>
          <w:szCs w:val="21"/>
        </w:rPr>
        <w:t>Vadym</w:t>
      </w:r>
      <w:proofErr w:type="spellEnd"/>
      <w:r w:rsidRPr="00345205">
        <w:rPr>
          <w:rFonts w:cs="Cambria"/>
          <w:color w:val="000000"/>
          <w:szCs w:val="21"/>
        </w:rPr>
        <w:t xml:space="preserve"> </w:t>
      </w:r>
      <w:proofErr w:type="spellStart"/>
      <w:r w:rsidRPr="00345205">
        <w:rPr>
          <w:rFonts w:cs="Cambria"/>
          <w:color w:val="000000"/>
          <w:szCs w:val="21"/>
        </w:rPr>
        <w:t>Volosovych</w:t>
      </w:r>
      <w:proofErr w:type="spellEnd"/>
      <w:r w:rsidRPr="00345205">
        <w:rPr>
          <w:rFonts w:cs="Cambria"/>
          <w:color w:val="000000"/>
          <w:szCs w:val="21"/>
        </w:rPr>
        <w:t xml:space="preserve">. </w:t>
      </w:r>
      <w:r w:rsidR="00345205">
        <w:rPr>
          <w:rFonts w:cs="Cambria"/>
          <w:color w:val="000000"/>
          <w:szCs w:val="21"/>
        </w:rPr>
        <w:t>2008</w:t>
      </w:r>
      <w:r w:rsidRPr="00345205">
        <w:rPr>
          <w:rFonts w:cs="Cambria"/>
          <w:color w:val="000000"/>
          <w:szCs w:val="21"/>
        </w:rPr>
        <w:t xml:space="preserve">. “Why doesn’t Capital Flow from Rich to Poor Countries? An Empirical Investigation.” </w:t>
      </w:r>
      <w:r w:rsidR="00345205" w:rsidRPr="00A34917">
        <w:rPr>
          <w:rFonts w:cs="Cambria"/>
          <w:i/>
          <w:color w:val="000000"/>
          <w:szCs w:val="21"/>
        </w:rPr>
        <w:t>Review of Economics and Statistics</w:t>
      </w:r>
      <w:r w:rsidR="00345205">
        <w:rPr>
          <w:rFonts w:cs="Cambria"/>
          <w:color w:val="000000"/>
          <w:szCs w:val="21"/>
        </w:rPr>
        <w:t xml:space="preserve"> </w:t>
      </w:r>
      <w:r w:rsidR="00CD02A0">
        <w:rPr>
          <w:rFonts w:cs="Cambria"/>
          <w:color w:val="000000"/>
          <w:szCs w:val="21"/>
        </w:rPr>
        <w:t>90:347-368</w:t>
      </w:r>
      <w:r w:rsidR="00A34917">
        <w:rPr>
          <w:rFonts w:cs="Cambria"/>
          <w:color w:val="000000"/>
          <w:szCs w:val="21"/>
        </w:rPr>
        <w:t>.</w:t>
      </w:r>
    </w:p>
    <w:p w:rsidR="00A34917" w:rsidRDefault="00A34917" w:rsidP="00345205">
      <w:pPr>
        <w:rPr>
          <w:rFonts w:cs="Cambria"/>
          <w:color w:val="000000"/>
          <w:szCs w:val="21"/>
        </w:rPr>
      </w:pPr>
    </w:p>
    <w:p w:rsidR="00A34917" w:rsidRDefault="00A34917" w:rsidP="00345205">
      <w:pPr>
        <w:rPr>
          <w:rFonts w:cs="Cambria"/>
          <w:color w:val="000000"/>
          <w:szCs w:val="21"/>
        </w:rPr>
      </w:pPr>
      <w:proofErr w:type="spellStart"/>
      <w:r>
        <w:rPr>
          <w:rFonts w:cs="Cambria"/>
          <w:color w:val="000000"/>
          <w:szCs w:val="21"/>
        </w:rPr>
        <w:t>Claessens</w:t>
      </w:r>
      <w:proofErr w:type="spellEnd"/>
      <w:r>
        <w:rPr>
          <w:rFonts w:cs="Cambria"/>
          <w:color w:val="000000"/>
          <w:szCs w:val="21"/>
        </w:rPr>
        <w:t xml:space="preserve">, </w:t>
      </w:r>
      <w:proofErr w:type="spellStart"/>
      <w:r>
        <w:rPr>
          <w:rFonts w:cs="Cambria"/>
          <w:color w:val="000000"/>
          <w:szCs w:val="21"/>
        </w:rPr>
        <w:t>Stijn</w:t>
      </w:r>
      <w:proofErr w:type="spellEnd"/>
      <w:r>
        <w:rPr>
          <w:rFonts w:cs="Cambria"/>
          <w:color w:val="000000"/>
          <w:szCs w:val="21"/>
        </w:rPr>
        <w:t xml:space="preserve">, Giovanni </w:t>
      </w:r>
      <w:proofErr w:type="spellStart"/>
      <w:r>
        <w:rPr>
          <w:rFonts w:cs="Cambria"/>
          <w:color w:val="000000"/>
          <w:szCs w:val="21"/>
        </w:rPr>
        <w:t>Dell’Ariccia</w:t>
      </w:r>
      <w:proofErr w:type="spellEnd"/>
      <w:r>
        <w:rPr>
          <w:rFonts w:cs="Cambria"/>
          <w:color w:val="000000"/>
          <w:szCs w:val="21"/>
        </w:rPr>
        <w:t xml:space="preserve">, </w:t>
      </w:r>
      <w:proofErr w:type="spellStart"/>
      <w:r>
        <w:rPr>
          <w:rFonts w:cs="Cambria"/>
          <w:color w:val="000000"/>
          <w:szCs w:val="21"/>
        </w:rPr>
        <w:t>Deniz</w:t>
      </w:r>
      <w:proofErr w:type="spellEnd"/>
      <w:r>
        <w:rPr>
          <w:rFonts w:cs="Cambria"/>
          <w:color w:val="000000"/>
          <w:szCs w:val="21"/>
        </w:rPr>
        <w:t xml:space="preserve"> </w:t>
      </w:r>
      <w:proofErr w:type="spellStart"/>
      <w:r>
        <w:rPr>
          <w:rFonts w:cs="Cambria"/>
          <w:color w:val="000000"/>
          <w:szCs w:val="21"/>
        </w:rPr>
        <w:t>Igan</w:t>
      </w:r>
      <w:proofErr w:type="spellEnd"/>
      <w:r>
        <w:rPr>
          <w:rFonts w:cs="Cambria"/>
          <w:color w:val="000000"/>
          <w:szCs w:val="21"/>
        </w:rPr>
        <w:t xml:space="preserve"> and Luc </w:t>
      </w:r>
      <w:proofErr w:type="spellStart"/>
      <w:r>
        <w:rPr>
          <w:rFonts w:cs="Cambria"/>
          <w:color w:val="000000"/>
          <w:szCs w:val="21"/>
        </w:rPr>
        <w:t>Laeven</w:t>
      </w:r>
      <w:proofErr w:type="spellEnd"/>
      <w:r>
        <w:rPr>
          <w:rFonts w:cs="Cambria"/>
          <w:color w:val="000000"/>
          <w:szCs w:val="21"/>
        </w:rPr>
        <w:t xml:space="preserve">. </w:t>
      </w:r>
      <w:proofErr w:type="gramStart"/>
      <w:r>
        <w:rPr>
          <w:rFonts w:cs="Cambria"/>
          <w:color w:val="000000"/>
          <w:szCs w:val="21"/>
        </w:rPr>
        <w:t xml:space="preserve">2010.  “Global Linkages and Global Policies,” </w:t>
      </w:r>
      <w:r w:rsidRPr="00A34917">
        <w:rPr>
          <w:rFonts w:cs="Cambria"/>
          <w:i/>
          <w:color w:val="000000"/>
          <w:szCs w:val="21"/>
        </w:rPr>
        <w:t>Economic Policy</w:t>
      </w:r>
      <w:r>
        <w:rPr>
          <w:rFonts w:cs="Cambria"/>
          <w:color w:val="000000"/>
          <w:szCs w:val="21"/>
        </w:rPr>
        <w:t xml:space="preserve"> April, pp.267-293.</w:t>
      </w:r>
      <w:proofErr w:type="gramEnd"/>
    </w:p>
    <w:p w:rsidR="00A34917" w:rsidRDefault="00A34917" w:rsidP="00345205">
      <w:pPr>
        <w:rPr>
          <w:rFonts w:cs="Cambria"/>
          <w:color w:val="000000"/>
          <w:szCs w:val="21"/>
        </w:rPr>
      </w:pPr>
    </w:p>
    <w:p w:rsidR="00A34917" w:rsidRPr="00345205" w:rsidRDefault="00A34917" w:rsidP="00A34917">
      <w:r>
        <w:t xml:space="preserve">Levy </w:t>
      </w:r>
      <w:proofErr w:type="spellStart"/>
      <w:r>
        <w:t>Yeyati</w:t>
      </w:r>
      <w:proofErr w:type="spellEnd"/>
      <w:r>
        <w:t xml:space="preserve">, Eduardo, </w:t>
      </w:r>
      <w:proofErr w:type="spellStart"/>
      <w:r>
        <w:t>Frederico</w:t>
      </w:r>
      <w:proofErr w:type="spellEnd"/>
      <w:r>
        <w:t xml:space="preserve"> </w:t>
      </w:r>
      <w:proofErr w:type="spellStart"/>
      <w:r>
        <w:t>Sturzenegger</w:t>
      </w:r>
      <w:proofErr w:type="spellEnd"/>
      <w:r>
        <w:t xml:space="preserve"> and </w:t>
      </w:r>
      <w:proofErr w:type="spellStart"/>
      <w:r>
        <w:t>Iliana</w:t>
      </w:r>
      <w:proofErr w:type="spellEnd"/>
      <w:r>
        <w:t xml:space="preserve"> Reggio. 2010.  “On the </w:t>
      </w:r>
      <w:proofErr w:type="spellStart"/>
      <w:r>
        <w:t>Endogeneity</w:t>
      </w:r>
      <w:proofErr w:type="spellEnd"/>
      <w:r>
        <w:t xml:space="preserve"> of Exchange Rate Regimes,” </w:t>
      </w:r>
      <w:r w:rsidRPr="00A34917">
        <w:rPr>
          <w:i/>
        </w:rPr>
        <w:t>European Economic Review</w:t>
      </w:r>
      <w:r>
        <w:t xml:space="preserve"> 54:659-677.</w:t>
      </w:r>
    </w:p>
    <w:p w:rsidR="003924D1" w:rsidRPr="001C4BA6" w:rsidRDefault="003924D1" w:rsidP="003924D1">
      <w:pPr>
        <w:ind w:left="720"/>
      </w:pPr>
    </w:p>
    <w:p w:rsidR="003924D1" w:rsidRPr="00A91310" w:rsidRDefault="001645AF" w:rsidP="003924D1">
      <w:pPr>
        <w:rPr>
          <w:b/>
        </w:rPr>
      </w:pPr>
      <w:r>
        <w:rPr>
          <w:b/>
        </w:rPr>
        <w:t>September 27</w:t>
      </w:r>
      <w:proofErr w:type="gramStart"/>
      <w:r w:rsidR="003924D1" w:rsidRPr="00A91310">
        <w:rPr>
          <w:b/>
        </w:rPr>
        <w:t xml:space="preserve">: </w:t>
      </w:r>
      <w:r w:rsidR="004B7BD3">
        <w:rPr>
          <w:b/>
        </w:rPr>
        <w:t xml:space="preserve">  Crises</w:t>
      </w:r>
      <w:proofErr w:type="gramEnd"/>
      <w:r w:rsidR="00CD02A0">
        <w:rPr>
          <w:b/>
        </w:rPr>
        <w:t>-All Kinds</w:t>
      </w:r>
    </w:p>
    <w:p w:rsidR="004B7BD3" w:rsidRDefault="004B7BD3" w:rsidP="003924D1"/>
    <w:p w:rsidR="00CD02A0" w:rsidRPr="00CD02A0" w:rsidRDefault="004B7BD3" w:rsidP="00CD02A0">
      <w:pPr>
        <w:rPr>
          <w:rFonts w:cs="Times New Roman"/>
          <w:color w:val="000000"/>
        </w:rPr>
      </w:pPr>
      <w:r w:rsidRPr="00CD02A0">
        <w:rPr>
          <w:rFonts w:cs="Times New Roman"/>
          <w:color w:val="000000"/>
        </w:rPr>
        <w:t xml:space="preserve">Roberto Chang. </w:t>
      </w:r>
      <w:proofErr w:type="gramStart"/>
      <w:r w:rsidRPr="00CD02A0">
        <w:rPr>
          <w:rFonts w:cs="Times New Roman"/>
          <w:color w:val="000000"/>
        </w:rPr>
        <w:t xml:space="preserve">1999. “Understanding Recent Crises in Emerging Markets,” </w:t>
      </w:r>
      <w:r w:rsidRPr="00CD02A0">
        <w:rPr>
          <w:rFonts w:cs="Times New Roman"/>
          <w:i/>
          <w:iCs/>
          <w:color w:val="000000"/>
        </w:rPr>
        <w:t>Federal Reserve Bank of Atlanta Economic Review</w:t>
      </w:r>
      <w:r w:rsidRPr="00CD02A0">
        <w:rPr>
          <w:rFonts w:cs="Times New Roman"/>
          <w:color w:val="000000"/>
        </w:rPr>
        <w:t>, Second Quarter, pp.6-16.</w:t>
      </w:r>
      <w:proofErr w:type="gramEnd"/>
      <w:r w:rsidRPr="00CD02A0">
        <w:rPr>
          <w:rFonts w:cs="Times New Roman"/>
          <w:color w:val="000000"/>
        </w:rPr>
        <w:t xml:space="preserve"> (Available online at </w:t>
      </w:r>
      <w:hyperlink r:id="rId5" w:history="1">
        <w:r w:rsidR="00CD02A0" w:rsidRPr="00CD02A0">
          <w:rPr>
            <w:rStyle w:val="Hyperlink"/>
            <w:rFonts w:cs="Times New Roman"/>
          </w:rPr>
          <w:t>http://www.frbatlanta.org/frbatlanta/filelegacydocs/ACF91.pdf</w:t>
        </w:r>
      </w:hyperlink>
      <w:r w:rsidRPr="00CD02A0">
        <w:rPr>
          <w:rFonts w:cs="Times New Roman"/>
          <w:color w:val="000000"/>
        </w:rPr>
        <w:t>)</w:t>
      </w:r>
    </w:p>
    <w:p w:rsidR="003924D1" w:rsidRPr="00CD02A0" w:rsidRDefault="003924D1" w:rsidP="00CD02A0"/>
    <w:p w:rsidR="00CD02A0" w:rsidRPr="00CD02A0" w:rsidRDefault="004B7BD3"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mbria"/>
          <w:color w:val="000000"/>
          <w:szCs w:val="21"/>
        </w:rPr>
      </w:pPr>
      <w:proofErr w:type="spellStart"/>
      <w:r w:rsidRPr="00CD02A0">
        <w:rPr>
          <w:rFonts w:cs="Cambria"/>
          <w:color w:val="000000"/>
          <w:szCs w:val="21"/>
        </w:rPr>
        <w:t>Leblang</w:t>
      </w:r>
      <w:proofErr w:type="spellEnd"/>
      <w:r w:rsidRPr="00CD02A0">
        <w:rPr>
          <w:rFonts w:cs="Cambria"/>
          <w:color w:val="000000"/>
          <w:szCs w:val="21"/>
        </w:rPr>
        <w:t xml:space="preserve">, David and </w:t>
      </w:r>
      <w:proofErr w:type="spellStart"/>
      <w:r w:rsidRPr="00CD02A0">
        <w:rPr>
          <w:rFonts w:cs="Cambria"/>
          <w:color w:val="000000"/>
          <w:szCs w:val="21"/>
        </w:rPr>
        <w:t>Shanker</w:t>
      </w:r>
      <w:proofErr w:type="spellEnd"/>
      <w:r w:rsidRPr="00CD02A0">
        <w:rPr>
          <w:rFonts w:cs="Cambria"/>
          <w:color w:val="000000"/>
          <w:szCs w:val="21"/>
        </w:rPr>
        <w:t xml:space="preserve"> </w:t>
      </w:r>
      <w:proofErr w:type="spellStart"/>
      <w:r w:rsidRPr="00CD02A0">
        <w:rPr>
          <w:rFonts w:cs="Cambria"/>
          <w:color w:val="000000"/>
          <w:szCs w:val="21"/>
        </w:rPr>
        <w:t>Satyanth</w:t>
      </w:r>
      <w:proofErr w:type="spellEnd"/>
      <w:r w:rsidRPr="00CD02A0">
        <w:rPr>
          <w:rFonts w:cs="Cambria"/>
          <w:color w:val="000000"/>
          <w:szCs w:val="21"/>
        </w:rPr>
        <w:t xml:space="preserve">. 2006. “Institutions, Expectations and Currency Crises,” </w:t>
      </w:r>
      <w:r w:rsidRPr="00CD02A0">
        <w:rPr>
          <w:rFonts w:cs="Cambria"/>
          <w:i/>
          <w:iCs/>
          <w:color w:val="000000"/>
          <w:szCs w:val="21"/>
        </w:rPr>
        <w:t xml:space="preserve">International Organization </w:t>
      </w:r>
      <w:r w:rsidRPr="00CD02A0">
        <w:rPr>
          <w:rFonts w:cs="Cambria"/>
          <w:color w:val="000000"/>
          <w:szCs w:val="21"/>
        </w:rPr>
        <w:t>60:245‐262.</w:t>
      </w:r>
    </w:p>
    <w:p w:rsidR="004B7BD3" w:rsidRPr="00CD02A0" w:rsidRDefault="004B7BD3"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Cambria"/>
          <w:color w:val="000000"/>
          <w:szCs w:val="21"/>
        </w:rPr>
      </w:pPr>
    </w:p>
    <w:p w:rsidR="004B7BD3" w:rsidRPr="00CD02A0" w:rsidRDefault="004B7BD3" w:rsidP="00CD02A0">
      <w:pPr>
        <w:widowControl w:val="0"/>
        <w:autoSpaceDE w:val="0"/>
        <w:autoSpaceDN w:val="0"/>
        <w:adjustRightInd w:val="0"/>
        <w:spacing w:after="160"/>
        <w:ind w:right="160"/>
        <w:jc w:val="both"/>
        <w:rPr>
          <w:rFonts w:cs="Helvetica"/>
          <w:szCs w:val="32"/>
        </w:rPr>
      </w:pPr>
      <w:proofErr w:type="spellStart"/>
      <w:r w:rsidRPr="00CD02A0">
        <w:rPr>
          <w:rFonts w:cs="Cambria"/>
          <w:color w:val="000000"/>
          <w:szCs w:val="21"/>
        </w:rPr>
        <w:t>Leblang</w:t>
      </w:r>
      <w:proofErr w:type="spellEnd"/>
      <w:r w:rsidRPr="00CD02A0">
        <w:rPr>
          <w:rFonts w:cs="Cambria"/>
          <w:color w:val="000000"/>
          <w:szCs w:val="21"/>
        </w:rPr>
        <w:t xml:space="preserve">, David and William Bernhard. </w:t>
      </w:r>
      <w:r w:rsidR="00CD02A0" w:rsidRPr="00CD02A0">
        <w:rPr>
          <w:rFonts w:cs="Cambria"/>
          <w:color w:val="000000"/>
          <w:szCs w:val="21"/>
        </w:rPr>
        <w:t xml:space="preserve">2000. </w:t>
      </w:r>
      <w:r w:rsidR="00CD02A0" w:rsidRPr="00CD02A0">
        <w:rPr>
          <w:rFonts w:cs="Helvetica"/>
          <w:szCs w:val="32"/>
        </w:rPr>
        <w:t>The Politics of Speculative Attacks in Industrial Democracies</w:t>
      </w:r>
      <w:r w:rsidR="00CD02A0">
        <w:rPr>
          <w:rFonts w:cs="Helvetica"/>
          <w:szCs w:val="32"/>
        </w:rPr>
        <w:t xml:space="preserve">,” </w:t>
      </w:r>
      <w:r w:rsidR="00CD02A0" w:rsidRPr="00CD02A0">
        <w:rPr>
          <w:rFonts w:cs="Helvetica"/>
          <w:i/>
          <w:color w:val="262626"/>
          <w:szCs w:val="28"/>
        </w:rPr>
        <w:t>International Organization</w:t>
      </w:r>
      <w:r w:rsidR="00CD02A0" w:rsidRPr="00CD02A0">
        <w:rPr>
          <w:rFonts w:cs="Helvetica"/>
          <w:color w:val="262626"/>
          <w:szCs w:val="28"/>
        </w:rPr>
        <w:t xml:space="preserve"> 54(2)</w:t>
      </w:r>
      <w:proofErr w:type="gramStart"/>
      <w:r w:rsidR="00CD02A0" w:rsidRPr="00CD02A0">
        <w:rPr>
          <w:rFonts w:cs="Helvetica"/>
          <w:color w:val="262626"/>
          <w:szCs w:val="28"/>
        </w:rPr>
        <w:t>:291</w:t>
      </w:r>
      <w:proofErr w:type="gramEnd"/>
      <w:r w:rsidR="00CD02A0" w:rsidRPr="00CD02A0">
        <w:rPr>
          <w:rFonts w:cs="Helvetica"/>
          <w:color w:val="262626"/>
          <w:szCs w:val="28"/>
        </w:rPr>
        <w:t>-324.)</w:t>
      </w:r>
    </w:p>
    <w:p w:rsidR="00F96294" w:rsidRPr="00F96294" w:rsidRDefault="00F96294"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rPr>
      </w:pPr>
      <w:r w:rsidRPr="00F96294">
        <w:rPr>
          <w:rFonts w:cs="Tahoma"/>
        </w:rPr>
        <w:t xml:space="preserve">Sattler, Thomas and Stefanie Walter (2010). Monetary </w:t>
      </w:r>
      <w:proofErr w:type="spellStart"/>
      <w:r w:rsidRPr="00F96294">
        <w:rPr>
          <w:rFonts w:cs="Tahoma"/>
        </w:rPr>
        <w:t>Credibilty</w:t>
      </w:r>
      <w:proofErr w:type="spellEnd"/>
      <w:r w:rsidRPr="00F96294">
        <w:rPr>
          <w:rFonts w:cs="Tahoma"/>
        </w:rPr>
        <w:t xml:space="preserve"> vs. Voter Approval: Political Institutions and Exchange-Rate Stabilization during Crises. </w:t>
      </w:r>
      <w:proofErr w:type="gramStart"/>
      <w:r w:rsidRPr="00F96294">
        <w:rPr>
          <w:rFonts w:cs="Tahoma"/>
        </w:rPr>
        <w:t>Economics &amp; Politics.</w:t>
      </w:r>
      <w:proofErr w:type="gramEnd"/>
      <w:r w:rsidRPr="00F96294">
        <w:rPr>
          <w:rFonts w:cs="Tahoma"/>
        </w:rPr>
        <w:t xml:space="preserve"> 22(3): 392-418 </w:t>
      </w:r>
      <w:hyperlink r:id="rId6" w:history="1">
        <w:proofErr w:type="gramStart"/>
        <w:r w:rsidRPr="00F96294">
          <w:rPr>
            <w:rFonts w:cs="Tahoma"/>
            <w:u w:val="single" w:color="2A6998"/>
          </w:rPr>
          <w:t>Link</w:t>
        </w:r>
        <w:proofErr w:type="gramEnd"/>
      </w:hyperlink>
    </w:p>
    <w:p w:rsidR="00F96294" w:rsidRDefault="00F96294"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5B5B5B"/>
        </w:rPr>
      </w:pPr>
    </w:p>
    <w:p w:rsidR="00EF7CFD" w:rsidRPr="00CD02A0" w:rsidRDefault="00EF7CFD"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CD02A0">
        <w:rPr>
          <w:rFonts w:cs="Times New Roman"/>
          <w:color w:val="000000"/>
        </w:rPr>
        <w:t xml:space="preserve">Reinhart, Carmen, and Kenneth </w:t>
      </w:r>
      <w:proofErr w:type="spellStart"/>
      <w:r w:rsidRPr="00CD02A0">
        <w:rPr>
          <w:rFonts w:cs="Times New Roman"/>
          <w:color w:val="000000"/>
        </w:rPr>
        <w:t>Rogoff</w:t>
      </w:r>
      <w:proofErr w:type="spellEnd"/>
      <w:r w:rsidRPr="00CD02A0">
        <w:rPr>
          <w:rFonts w:cs="Times New Roman"/>
          <w:color w:val="000000"/>
        </w:rPr>
        <w:t xml:space="preserve"> (2008). “This Time Is Different: A Panoramic View</w:t>
      </w:r>
    </w:p>
    <w:p w:rsidR="00CD02A0" w:rsidRPr="00CD02A0" w:rsidRDefault="00EF7CFD" w:rsidP="00CD02A0">
      <w:pPr>
        <w:rPr>
          <w:rFonts w:cs="Times New Roman"/>
          <w:color w:val="000000"/>
          <w:szCs w:val="20"/>
        </w:rPr>
      </w:pPr>
      <w:proofErr w:type="gramStart"/>
      <w:r w:rsidRPr="00CD02A0">
        <w:rPr>
          <w:rFonts w:cs="Times New Roman"/>
          <w:color w:val="000000"/>
        </w:rPr>
        <w:t>of</w:t>
      </w:r>
      <w:proofErr w:type="gramEnd"/>
      <w:r w:rsidRPr="00CD02A0">
        <w:rPr>
          <w:rFonts w:cs="Times New Roman"/>
          <w:color w:val="000000"/>
        </w:rPr>
        <w:t xml:space="preserve"> Eight Centuries of Financial Crises” NBER working paper 13882. </w:t>
      </w:r>
      <w:hyperlink r:id="rId7" w:history="1">
        <w:r w:rsidR="00CD02A0" w:rsidRPr="00CD02A0">
          <w:rPr>
            <w:rStyle w:val="Hyperlink"/>
            <w:rFonts w:cs="Times New Roman"/>
            <w:szCs w:val="20"/>
          </w:rPr>
          <w:t>http://www.economics.harvard.edu/faculty/rogoff/files/This_Time_Is_Different_SHORT.pdf</w:t>
        </w:r>
      </w:hyperlink>
    </w:p>
    <w:p w:rsidR="004B7BD3" w:rsidRPr="00CD02A0" w:rsidRDefault="004B7BD3" w:rsidP="00CD02A0"/>
    <w:p w:rsidR="00EF7CFD" w:rsidRPr="00CD02A0" w:rsidRDefault="00EF7CFD"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CD02A0">
        <w:rPr>
          <w:rFonts w:cs="Times New Roman"/>
          <w:color w:val="000000"/>
        </w:rPr>
        <w:t xml:space="preserve">Lane, P., and G. </w:t>
      </w:r>
      <w:proofErr w:type="spellStart"/>
      <w:r w:rsidRPr="00CD02A0">
        <w:rPr>
          <w:rFonts w:cs="Times New Roman"/>
          <w:color w:val="000000"/>
        </w:rPr>
        <w:t>Milesi-Ferretti</w:t>
      </w:r>
      <w:proofErr w:type="spellEnd"/>
      <w:r w:rsidRPr="00CD02A0">
        <w:rPr>
          <w:rFonts w:cs="Times New Roman"/>
          <w:color w:val="000000"/>
        </w:rPr>
        <w:t xml:space="preserve"> (2010a). “The cross country incidence of the global crisis”,</w:t>
      </w:r>
    </w:p>
    <w:p w:rsidR="004B7BD3" w:rsidRPr="00C234E8" w:rsidRDefault="00EF7CFD" w:rsidP="00C234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gramStart"/>
      <w:r w:rsidRPr="00CD02A0">
        <w:rPr>
          <w:rFonts w:cs="Times New Roman"/>
          <w:color w:val="000000"/>
        </w:rPr>
        <w:t>IMF working paper 10/171.</w:t>
      </w:r>
      <w:proofErr w:type="gramEnd"/>
      <w:r w:rsidR="00C234E8">
        <w:rPr>
          <w:rFonts w:cs="Times New Roman"/>
          <w:color w:val="000000"/>
        </w:rPr>
        <w:t xml:space="preserve"> </w:t>
      </w:r>
      <w:r w:rsidRPr="00CD02A0">
        <w:rPr>
          <w:rFonts w:cs="Times New Roman"/>
          <w:color w:val="000000"/>
          <w:szCs w:val="20"/>
        </w:rPr>
        <w:t>http://www.imf.org/external/pubs/ft/wp/2010/wp10171.pdf</w:t>
      </w:r>
    </w:p>
    <w:p w:rsidR="00EF7CFD" w:rsidRDefault="00EF7CFD" w:rsidP="004B7BD3"/>
    <w:p w:rsidR="004B7BD3" w:rsidRPr="00EF7CFD" w:rsidRDefault="001645AF" w:rsidP="004B7BD3">
      <w:pPr>
        <w:rPr>
          <w:b/>
        </w:rPr>
      </w:pPr>
      <w:r>
        <w:rPr>
          <w:b/>
        </w:rPr>
        <w:t>October 4</w:t>
      </w:r>
      <w:r w:rsidR="004B7BD3" w:rsidRPr="00EF7CFD">
        <w:rPr>
          <w:b/>
        </w:rPr>
        <w:t>: Global Imbalances</w:t>
      </w:r>
      <w:r>
        <w:rPr>
          <w:b/>
        </w:rPr>
        <w:t xml:space="preserve"> and Currency Wars</w:t>
      </w:r>
    </w:p>
    <w:p w:rsidR="00CD02A0" w:rsidRDefault="00CD02A0" w:rsidP="007A13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A137E" w:rsidRPr="00CD02A0" w:rsidRDefault="007A137E"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CD02A0">
        <w:rPr>
          <w:rFonts w:cs="Times New Roman"/>
          <w:color w:val="000000"/>
        </w:rPr>
        <w:t xml:space="preserve">Blanchard, Olivier, and </w:t>
      </w:r>
      <w:proofErr w:type="spellStart"/>
      <w:r w:rsidRPr="00CD02A0">
        <w:rPr>
          <w:rFonts w:cs="Times New Roman"/>
          <w:color w:val="000000"/>
        </w:rPr>
        <w:t>Gian</w:t>
      </w:r>
      <w:proofErr w:type="spellEnd"/>
      <w:r w:rsidRPr="00CD02A0">
        <w:rPr>
          <w:rFonts w:cs="Times New Roman"/>
          <w:color w:val="000000"/>
        </w:rPr>
        <w:t xml:space="preserve"> Maria </w:t>
      </w:r>
      <w:proofErr w:type="spellStart"/>
      <w:r w:rsidRPr="00CD02A0">
        <w:rPr>
          <w:rFonts w:cs="Times New Roman"/>
          <w:color w:val="000000"/>
        </w:rPr>
        <w:t>Milesi-Ferretti</w:t>
      </w:r>
      <w:proofErr w:type="spellEnd"/>
      <w:r w:rsidRPr="00CD02A0">
        <w:rPr>
          <w:rFonts w:cs="Times New Roman"/>
          <w:color w:val="000000"/>
        </w:rPr>
        <w:t xml:space="preserve"> (2009). “Global Imbalances: In</w:t>
      </w:r>
    </w:p>
    <w:p w:rsidR="007A137E" w:rsidRPr="00CD02A0" w:rsidRDefault="007A137E"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CD02A0">
        <w:rPr>
          <w:rFonts w:cs="Times New Roman"/>
          <w:color w:val="000000"/>
        </w:rPr>
        <w:t>Midstream?</w:t>
      </w:r>
      <w:proofErr w:type="gramStart"/>
      <w:r w:rsidRPr="00CD02A0">
        <w:rPr>
          <w:rFonts w:cs="Times New Roman"/>
          <w:color w:val="000000"/>
        </w:rPr>
        <w:t>”,</w:t>
      </w:r>
      <w:proofErr w:type="gramEnd"/>
      <w:r w:rsidRPr="00CD02A0">
        <w:rPr>
          <w:rFonts w:cs="Times New Roman"/>
          <w:color w:val="000000"/>
        </w:rPr>
        <w:t xml:space="preserve"> </w:t>
      </w:r>
      <w:r w:rsidRPr="00CD02A0">
        <w:rPr>
          <w:rFonts w:cs="Times New Roman"/>
          <w:i/>
          <w:iCs/>
          <w:color w:val="000000"/>
        </w:rPr>
        <w:t>International Monetary Fund Staff Position Note</w:t>
      </w:r>
      <w:r w:rsidRPr="00CD02A0">
        <w:rPr>
          <w:rFonts w:cs="Times New Roman"/>
          <w:color w:val="000000"/>
        </w:rPr>
        <w:t>.</w:t>
      </w:r>
    </w:p>
    <w:p w:rsidR="007A137E" w:rsidRPr="00CD02A0" w:rsidRDefault="00E30783" w:rsidP="00CD02A0">
      <w:pPr>
        <w:rPr>
          <w:rFonts w:cs="Times New Roman"/>
          <w:color w:val="000000"/>
          <w:szCs w:val="20"/>
        </w:rPr>
      </w:pPr>
      <w:hyperlink r:id="rId8" w:history="1">
        <w:r w:rsidR="007A137E" w:rsidRPr="00CD02A0">
          <w:rPr>
            <w:rStyle w:val="Hyperlink"/>
            <w:rFonts w:cs="Times New Roman"/>
            <w:szCs w:val="20"/>
          </w:rPr>
          <w:t>http://www.imf.org/external/pubs/ft/spn/2009/spn0929.pdf</w:t>
        </w:r>
      </w:hyperlink>
    </w:p>
    <w:p w:rsidR="007A137E" w:rsidRPr="00CD02A0" w:rsidRDefault="007A137E" w:rsidP="00CD02A0">
      <w:pPr>
        <w:rPr>
          <w:rFonts w:cs="Times New Roman"/>
          <w:color w:val="000000"/>
          <w:szCs w:val="20"/>
        </w:rPr>
      </w:pPr>
    </w:p>
    <w:p w:rsidR="007A137E" w:rsidRPr="00CD02A0" w:rsidRDefault="007A137E" w:rsidP="00CD02A0">
      <w:pPr>
        <w:rPr>
          <w:rFonts w:cs="Times New Roman"/>
          <w:color w:val="000000"/>
          <w:szCs w:val="20"/>
        </w:rPr>
      </w:pPr>
      <w:proofErr w:type="spellStart"/>
      <w:r w:rsidRPr="00CD02A0">
        <w:rPr>
          <w:rFonts w:cs="Times New Roman"/>
          <w:color w:val="000000"/>
        </w:rPr>
        <w:t>Obstfeld</w:t>
      </w:r>
      <w:proofErr w:type="spellEnd"/>
      <w:r w:rsidRPr="00CD02A0">
        <w:rPr>
          <w:rFonts w:cs="Times New Roman"/>
          <w:color w:val="000000"/>
        </w:rPr>
        <w:t xml:space="preserve">, Maurice, and Kenneth </w:t>
      </w:r>
      <w:proofErr w:type="spellStart"/>
      <w:r w:rsidRPr="00CD02A0">
        <w:rPr>
          <w:rFonts w:cs="Times New Roman"/>
          <w:color w:val="000000"/>
        </w:rPr>
        <w:t>Rogoff</w:t>
      </w:r>
      <w:proofErr w:type="spellEnd"/>
      <w:r w:rsidRPr="00CD02A0">
        <w:rPr>
          <w:rFonts w:cs="Times New Roman"/>
          <w:color w:val="000000"/>
        </w:rPr>
        <w:t xml:space="preserve"> (2009). “Global Imbalances and the Financial Crisis: Products of Common Causes”, mimeo. </w:t>
      </w:r>
      <w:hyperlink r:id="rId9" w:history="1">
        <w:r w:rsidRPr="00CD02A0">
          <w:rPr>
            <w:rStyle w:val="Hyperlink"/>
            <w:rFonts w:cs="Times New Roman"/>
            <w:szCs w:val="20"/>
          </w:rPr>
          <w:t>http://elsa.berkeley.edu/~obstfeld/globalimbalances2010.pdf</w:t>
        </w:r>
      </w:hyperlink>
    </w:p>
    <w:p w:rsidR="007A137E" w:rsidRPr="00CD02A0" w:rsidRDefault="007A137E" w:rsidP="00CD02A0">
      <w:pPr>
        <w:rPr>
          <w:rFonts w:cs="Times New Roman"/>
          <w:color w:val="000000"/>
          <w:szCs w:val="20"/>
        </w:rPr>
      </w:pPr>
    </w:p>
    <w:p w:rsidR="00EF7CFD" w:rsidRPr="00CD02A0" w:rsidRDefault="00EF7CFD"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roofErr w:type="spellStart"/>
      <w:r w:rsidRPr="00CD02A0">
        <w:rPr>
          <w:rFonts w:cs="Times New Roman"/>
          <w:color w:val="000000"/>
        </w:rPr>
        <w:t>Eichengreen</w:t>
      </w:r>
      <w:proofErr w:type="spellEnd"/>
      <w:r w:rsidRPr="00CD02A0">
        <w:rPr>
          <w:rFonts w:cs="Times New Roman"/>
          <w:color w:val="000000"/>
        </w:rPr>
        <w:t>, Barry (2011). ”The Dollar: Dominant no More?</w:t>
      </w:r>
      <w:proofErr w:type="gramStart"/>
      <w:r w:rsidRPr="00CD02A0">
        <w:rPr>
          <w:rFonts w:cs="Times New Roman"/>
          <w:color w:val="000000"/>
        </w:rPr>
        <w:t>”.</w:t>
      </w:r>
      <w:proofErr w:type="gramEnd"/>
    </w:p>
    <w:p w:rsidR="00EF7CFD" w:rsidRPr="00CD02A0" w:rsidRDefault="00EF7CFD" w:rsidP="00CD02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CD02A0">
        <w:rPr>
          <w:rFonts w:cs="Times New Roman"/>
          <w:color w:val="000000"/>
          <w:szCs w:val="20"/>
        </w:rPr>
        <w:t xml:space="preserve">http://www.voxeu.org/index.php?q=node/5998 </w:t>
      </w:r>
      <w:r w:rsidRPr="00CD02A0">
        <w:rPr>
          <w:rFonts w:cs="Times New Roman"/>
          <w:color w:val="000000"/>
        </w:rPr>
        <w:t xml:space="preserve">European Central Bank (2010). </w:t>
      </w:r>
      <w:proofErr w:type="gramStart"/>
      <w:r w:rsidRPr="00CD02A0">
        <w:rPr>
          <w:rFonts w:cs="Times New Roman"/>
          <w:color w:val="000000"/>
        </w:rPr>
        <w:t>“The international role of the Euro”, Frankfurt.</w:t>
      </w:r>
      <w:proofErr w:type="gramEnd"/>
    </w:p>
    <w:p w:rsidR="00EF7CFD" w:rsidRPr="00CD02A0" w:rsidRDefault="00E30783" w:rsidP="00CD02A0">
      <w:pPr>
        <w:rPr>
          <w:rFonts w:cs="Times New Roman"/>
          <w:color w:val="000000"/>
          <w:szCs w:val="20"/>
        </w:rPr>
      </w:pPr>
      <w:hyperlink r:id="rId10" w:history="1">
        <w:r w:rsidR="00EF7CFD" w:rsidRPr="00CD02A0">
          <w:rPr>
            <w:rStyle w:val="Hyperlink"/>
            <w:rFonts w:cs="Times New Roman"/>
            <w:szCs w:val="20"/>
          </w:rPr>
          <w:t>http://www.ecb.int/pub/pdf/other/euro-international-role201007en.pdf</w:t>
        </w:r>
      </w:hyperlink>
    </w:p>
    <w:p w:rsidR="00E81FB5" w:rsidRPr="00CD02A0" w:rsidRDefault="00E81FB5" w:rsidP="00CD02A0">
      <w:pPr>
        <w:rPr>
          <w:rFonts w:cs="Times New Roman"/>
          <w:color w:val="000000"/>
          <w:szCs w:val="20"/>
        </w:rPr>
      </w:pPr>
    </w:p>
    <w:p w:rsidR="00E81FB5" w:rsidRPr="00CD02A0" w:rsidRDefault="00E81FB5" w:rsidP="00CD02A0">
      <w:pPr>
        <w:rPr>
          <w:rFonts w:cs="Verdana"/>
          <w:color w:val="0E0E0E"/>
        </w:rPr>
      </w:pPr>
      <w:proofErr w:type="spellStart"/>
      <w:r w:rsidRPr="00CD02A0">
        <w:rPr>
          <w:rFonts w:cs="Verdana"/>
          <w:color w:val="0E0E0E"/>
        </w:rPr>
        <w:t>Buiter</w:t>
      </w:r>
      <w:proofErr w:type="spellEnd"/>
      <w:r w:rsidRPr="00CD02A0">
        <w:rPr>
          <w:rFonts w:cs="Verdana"/>
          <w:color w:val="0E0E0E"/>
        </w:rPr>
        <w:t xml:space="preserve"> and </w:t>
      </w:r>
      <w:proofErr w:type="spellStart"/>
      <w:r w:rsidRPr="00CD02A0">
        <w:rPr>
          <w:rFonts w:cs="Verdana"/>
          <w:color w:val="0E0E0E"/>
        </w:rPr>
        <w:t>Rahbari</w:t>
      </w:r>
      <w:proofErr w:type="spellEnd"/>
      <w:r w:rsidRPr="00CD02A0">
        <w:rPr>
          <w:rFonts w:cs="Verdana"/>
          <w:color w:val="0E0E0E"/>
        </w:rPr>
        <w:t xml:space="preserve"> 2011 “</w:t>
      </w:r>
      <w:hyperlink r:id="rId11" w:history="1">
        <w:r w:rsidRPr="00CD02A0">
          <w:rPr>
            <w:rFonts w:cs="Verdana"/>
            <w:color w:val="1F4B96"/>
          </w:rPr>
          <w:t>The ‘Strong Dollar’ Policy of the US: Alice-in-Wonderland Semantics vs. Economic Reality</w:t>
        </w:r>
      </w:hyperlink>
      <w:r w:rsidRPr="00CD02A0">
        <w:rPr>
          <w:rFonts w:cs="Verdana"/>
          <w:color w:val="0E0E0E"/>
        </w:rPr>
        <w:t>”, Global Economics View, 26 May.</w:t>
      </w:r>
    </w:p>
    <w:p w:rsidR="004B7BD3" w:rsidRPr="00CD02A0" w:rsidRDefault="004B7BD3" w:rsidP="00CD02A0"/>
    <w:p w:rsidR="00CD02A0" w:rsidRDefault="00CD02A0" w:rsidP="00CD02A0">
      <w:pPr>
        <w:rPr>
          <w:rFonts w:cs="Arial"/>
          <w:color w:val="052354"/>
          <w:szCs w:val="22"/>
        </w:rPr>
      </w:pPr>
      <w:proofErr w:type="spellStart"/>
      <w:r>
        <w:rPr>
          <w:rFonts w:cs="Arial"/>
          <w:color w:val="052354"/>
          <w:szCs w:val="22"/>
        </w:rPr>
        <w:t>Ahamed</w:t>
      </w:r>
      <w:proofErr w:type="spellEnd"/>
      <w:r>
        <w:rPr>
          <w:rFonts w:cs="Arial"/>
          <w:color w:val="052354"/>
          <w:szCs w:val="22"/>
        </w:rPr>
        <w:t xml:space="preserve">, </w:t>
      </w:r>
      <w:proofErr w:type="spellStart"/>
      <w:r>
        <w:rPr>
          <w:rFonts w:cs="Arial"/>
          <w:color w:val="052354"/>
          <w:szCs w:val="22"/>
        </w:rPr>
        <w:t>Liaquat</w:t>
      </w:r>
      <w:proofErr w:type="spellEnd"/>
      <w:r>
        <w:rPr>
          <w:rFonts w:cs="Arial"/>
          <w:color w:val="052354"/>
          <w:szCs w:val="22"/>
        </w:rPr>
        <w:t xml:space="preserve">. </w:t>
      </w:r>
      <w:proofErr w:type="gramStart"/>
      <w:r>
        <w:rPr>
          <w:rFonts w:cs="Arial"/>
          <w:color w:val="052354"/>
          <w:szCs w:val="22"/>
        </w:rPr>
        <w:t>2011. “Currency Wars, Then and Now,” Foreign Affairs 90:92-103.</w:t>
      </w:r>
      <w:proofErr w:type="gramEnd"/>
    </w:p>
    <w:p w:rsidR="00CD02A0" w:rsidRDefault="00CD02A0" w:rsidP="00CD02A0">
      <w:pPr>
        <w:rPr>
          <w:rFonts w:cs="Arial"/>
          <w:color w:val="052354"/>
          <w:szCs w:val="22"/>
        </w:rPr>
      </w:pPr>
    </w:p>
    <w:p w:rsidR="00CD02A0" w:rsidRDefault="00CD02A0" w:rsidP="00CD02A0">
      <w:pPr>
        <w:rPr>
          <w:rFonts w:cs="Arial"/>
          <w:color w:val="052354"/>
          <w:szCs w:val="22"/>
        </w:rPr>
      </w:pPr>
      <w:proofErr w:type="spellStart"/>
      <w:r>
        <w:rPr>
          <w:rFonts w:cs="Arial"/>
          <w:color w:val="052354"/>
          <w:szCs w:val="22"/>
        </w:rPr>
        <w:t>Darvas</w:t>
      </w:r>
      <w:proofErr w:type="spellEnd"/>
      <w:r>
        <w:rPr>
          <w:rFonts w:cs="Arial"/>
          <w:color w:val="052354"/>
          <w:szCs w:val="22"/>
        </w:rPr>
        <w:t xml:space="preserve">, </w:t>
      </w:r>
      <w:proofErr w:type="spellStart"/>
      <w:r>
        <w:rPr>
          <w:rFonts w:cs="Arial"/>
          <w:color w:val="052354"/>
          <w:szCs w:val="22"/>
        </w:rPr>
        <w:t>Zsolt</w:t>
      </w:r>
      <w:proofErr w:type="spellEnd"/>
      <w:r>
        <w:rPr>
          <w:rFonts w:cs="Arial"/>
          <w:color w:val="052354"/>
          <w:szCs w:val="22"/>
        </w:rPr>
        <w:t xml:space="preserve"> and Jean </w:t>
      </w:r>
      <w:proofErr w:type="spellStart"/>
      <w:r>
        <w:rPr>
          <w:rFonts w:cs="Arial"/>
          <w:color w:val="052354"/>
          <w:szCs w:val="22"/>
        </w:rPr>
        <w:t>Pisani</w:t>
      </w:r>
      <w:proofErr w:type="spellEnd"/>
      <w:r>
        <w:rPr>
          <w:rFonts w:cs="Arial"/>
          <w:color w:val="052354"/>
          <w:szCs w:val="22"/>
        </w:rPr>
        <w:t xml:space="preserve">-Ferry. 2010.  “The Threat of ‘Currency Wars’: A European Perspective,” The </w:t>
      </w:r>
      <w:proofErr w:type="spellStart"/>
      <w:r>
        <w:rPr>
          <w:rFonts w:cs="Arial"/>
          <w:color w:val="052354"/>
          <w:szCs w:val="22"/>
        </w:rPr>
        <w:t>Bruegel</w:t>
      </w:r>
      <w:proofErr w:type="spellEnd"/>
      <w:r>
        <w:rPr>
          <w:rFonts w:cs="Arial"/>
          <w:color w:val="052354"/>
          <w:szCs w:val="22"/>
        </w:rPr>
        <w:t xml:space="preserve"> Policy Contribution Issue 2010/12.</w:t>
      </w:r>
    </w:p>
    <w:p w:rsidR="00CD02A0" w:rsidRDefault="00CD02A0" w:rsidP="00CD02A0">
      <w:pPr>
        <w:rPr>
          <w:rFonts w:cs="Arial"/>
          <w:color w:val="052354"/>
          <w:szCs w:val="22"/>
        </w:rPr>
      </w:pPr>
    </w:p>
    <w:p w:rsidR="00CD02A0" w:rsidRDefault="00CD02A0" w:rsidP="00CD02A0">
      <w:pPr>
        <w:rPr>
          <w:rFonts w:ascii="Arial" w:hAnsi="Arial" w:cs="Arial"/>
          <w:color w:val="052354"/>
          <w:sz w:val="22"/>
          <w:szCs w:val="22"/>
        </w:rPr>
      </w:pPr>
      <w:proofErr w:type="gramStart"/>
      <w:r>
        <w:rPr>
          <w:rFonts w:cs="Arial"/>
          <w:color w:val="052354"/>
          <w:szCs w:val="22"/>
        </w:rPr>
        <w:t>Cline, William and John Williamson.</w:t>
      </w:r>
      <w:proofErr w:type="gramEnd"/>
      <w:r>
        <w:rPr>
          <w:rFonts w:cs="Arial"/>
          <w:color w:val="052354"/>
          <w:szCs w:val="22"/>
        </w:rPr>
        <w:t xml:space="preserve"> 2010.  “Currency Wars?” </w:t>
      </w:r>
      <w:proofErr w:type="gramStart"/>
      <w:r>
        <w:rPr>
          <w:rFonts w:cs="Arial"/>
          <w:color w:val="052354"/>
          <w:szCs w:val="22"/>
        </w:rPr>
        <w:t>Policy Brief #PB10-26, Peterson Institute for International Economics.</w:t>
      </w:r>
      <w:proofErr w:type="gramEnd"/>
      <w:r>
        <w:rPr>
          <w:rFonts w:cs="Arial"/>
          <w:color w:val="052354"/>
          <w:szCs w:val="22"/>
        </w:rPr>
        <w:t xml:space="preserve"> </w:t>
      </w:r>
    </w:p>
    <w:p w:rsidR="00E16B5D" w:rsidRPr="001C4BA6" w:rsidRDefault="00E16B5D" w:rsidP="003924D1">
      <w:pPr>
        <w:ind w:left="720"/>
      </w:pPr>
    </w:p>
    <w:p w:rsidR="00DB129F" w:rsidRDefault="00DB129F" w:rsidP="00917120">
      <w:pPr>
        <w:rPr>
          <w:b/>
        </w:rPr>
      </w:pPr>
      <w:r>
        <w:rPr>
          <w:b/>
        </w:rPr>
        <w:t>October 11: Fall Break, NO CLASS</w:t>
      </w:r>
    </w:p>
    <w:p w:rsidR="00DB129F" w:rsidRDefault="00DB129F" w:rsidP="00917120">
      <w:pPr>
        <w:rPr>
          <w:b/>
        </w:rPr>
      </w:pPr>
    </w:p>
    <w:p w:rsidR="00DB129F" w:rsidRDefault="00DB129F" w:rsidP="00917120">
      <w:pPr>
        <w:rPr>
          <w:b/>
        </w:rPr>
      </w:pPr>
      <w:r>
        <w:rPr>
          <w:b/>
        </w:rPr>
        <w:t>POLITICAL ECONOMY OF INTERNATIONAL MIGRATION</w:t>
      </w:r>
    </w:p>
    <w:p w:rsidR="00DB129F" w:rsidRDefault="00DB129F" w:rsidP="00917120">
      <w:pPr>
        <w:rPr>
          <w:b/>
        </w:rPr>
      </w:pPr>
    </w:p>
    <w:p w:rsidR="00917120" w:rsidRPr="00A91310" w:rsidRDefault="00C234E8" w:rsidP="00917120">
      <w:pPr>
        <w:rPr>
          <w:b/>
        </w:rPr>
      </w:pPr>
      <w:r>
        <w:rPr>
          <w:b/>
        </w:rPr>
        <w:t>October 18</w:t>
      </w:r>
      <w:proofErr w:type="gramStart"/>
      <w:r w:rsidR="00917120" w:rsidRPr="00A91310">
        <w:rPr>
          <w:b/>
        </w:rPr>
        <w:t>:   Attitudes</w:t>
      </w:r>
      <w:proofErr w:type="gramEnd"/>
      <w:r w:rsidR="00917120" w:rsidRPr="00A91310">
        <w:rPr>
          <w:b/>
        </w:rPr>
        <w:t xml:space="preserve"> and Policies Towards Highly Skilled Migrants</w:t>
      </w:r>
    </w:p>
    <w:p w:rsidR="00181CCF" w:rsidRDefault="00181CCF" w:rsidP="00917120"/>
    <w:p w:rsidR="00181CCF" w:rsidRPr="001C4BA6" w:rsidRDefault="00181CCF" w:rsidP="00181CCF">
      <w:r w:rsidRPr="001C4BA6">
        <w:t xml:space="preserve">O’Rourke, Kevin and Richard </w:t>
      </w:r>
      <w:proofErr w:type="spellStart"/>
      <w:r w:rsidRPr="001C4BA6">
        <w:t>Sinnott</w:t>
      </w:r>
      <w:proofErr w:type="spellEnd"/>
      <w:r w:rsidRPr="001C4BA6">
        <w:t>. 2006.  “The Determinants of Individual Attitudes Towards Immigration,” European Journal of Political Economy 22:838-861.</w:t>
      </w:r>
    </w:p>
    <w:p w:rsidR="00181CCF" w:rsidRPr="001C4BA6" w:rsidRDefault="00181CCF" w:rsidP="00181CCF"/>
    <w:p w:rsidR="00181CCF" w:rsidRPr="001C4BA6" w:rsidRDefault="00181CCF" w:rsidP="00181CCF">
      <w:proofErr w:type="spellStart"/>
      <w:r w:rsidRPr="001C4BA6">
        <w:t>Goldin</w:t>
      </w:r>
      <w:proofErr w:type="spellEnd"/>
      <w:r w:rsidRPr="001C4BA6">
        <w:t xml:space="preserve">, Claudia. 1994.  “The Political Economy of Immigration Restriction: The United States, 1890-1921,” in C. </w:t>
      </w:r>
      <w:proofErr w:type="spellStart"/>
      <w:r w:rsidRPr="001C4BA6">
        <w:t>Goldin</w:t>
      </w:r>
      <w:proofErr w:type="spellEnd"/>
      <w:r w:rsidRPr="001C4BA6">
        <w:t xml:space="preserve"> and G. </w:t>
      </w:r>
      <w:proofErr w:type="spellStart"/>
      <w:r w:rsidRPr="001C4BA6">
        <w:t>Libecap</w:t>
      </w:r>
      <w:proofErr w:type="spellEnd"/>
      <w:r w:rsidRPr="001C4BA6">
        <w:t xml:space="preserve"> (eds.) the Regulated Economy: An Historical Analysis of Government and the Economy. Chicago: University of Chicago Press.</w:t>
      </w:r>
    </w:p>
    <w:p w:rsidR="00181CCF" w:rsidRPr="001C4BA6" w:rsidRDefault="00181CCF" w:rsidP="00181CCF"/>
    <w:p w:rsidR="00181CCF" w:rsidRPr="001C4BA6" w:rsidRDefault="00181CCF" w:rsidP="00181CCF">
      <w:r w:rsidRPr="001C4BA6">
        <w:t xml:space="preserve">Milner, Helen and Dustin </w:t>
      </w:r>
      <w:proofErr w:type="spellStart"/>
      <w:r w:rsidRPr="001C4BA6">
        <w:t>Tingley</w:t>
      </w:r>
      <w:proofErr w:type="spellEnd"/>
      <w:r w:rsidRPr="001C4BA6">
        <w:t>. 2008.  “What Makes Legislators More Favorable to immigration? The Economic and Political Influences on Immigration Policy in the US.”  Manuscript: Department of Politics, Princeton University.</w:t>
      </w:r>
    </w:p>
    <w:p w:rsidR="00181CCF" w:rsidRPr="001C4BA6" w:rsidRDefault="00181CCF" w:rsidP="00181CCF"/>
    <w:p w:rsidR="00181CCF" w:rsidRPr="001C4BA6" w:rsidRDefault="00E30783" w:rsidP="00181CCF">
      <w:hyperlink r:id="rId12" w:history="1">
        <w:proofErr w:type="spellStart"/>
        <w:r w:rsidR="00181CCF" w:rsidRPr="001C4BA6">
          <w:rPr>
            <w:rFonts w:cs="Verdana"/>
            <w:color w:val="0000FF"/>
            <w:szCs w:val="22"/>
          </w:rPr>
          <w:t>Nikolaj</w:t>
        </w:r>
        <w:proofErr w:type="spellEnd"/>
        <w:r w:rsidR="00181CCF" w:rsidRPr="001C4BA6">
          <w:rPr>
            <w:rFonts w:cs="Verdana"/>
            <w:color w:val="0000FF"/>
            <w:szCs w:val="22"/>
          </w:rPr>
          <w:t xml:space="preserve"> </w:t>
        </w:r>
        <w:proofErr w:type="spellStart"/>
        <w:r w:rsidR="00181CCF" w:rsidRPr="001C4BA6">
          <w:rPr>
            <w:rFonts w:cs="Verdana"/>
            <w:color w:val="0000FF"/>
            <w:szCs w:val="22"/>
          </w:rPr>
          <w:t>Malchow-Møller</w:t>
        </w:r>
        <w:proofErr w:type="spellEnd"/>
      </w:hyperlink>
      <w:r w:rsidR="00181CCF" w:rsidRPr="001C4BA6">
        <w:rPr>
          <w:rFonts w:cs="Verdana"/>
          <w:szCs w:val="22"/>
        </w:rPr>
        <w:t xml:space="preserve">, </w:t>
      </w:r>
      <w:hyperlink r:id="rId13" w:history="1">
        <w:proofErr w:type="spellStart"/>
        <w:r w:rsidR="00181CCF" w:rsidRPr="001C4BA6">
          <w:rPr>
            <w:rFonts w:cs="Verdana"/>
            <w:color w:val="0000FF"/>
            <w:szCs w:val="22"/>
          </w:rPr>
          <w:t>Jakob</w:t>
        </w:r>
        <w:proofErr w:type="spellEnd"/>
        <w:r w:rsidR="00181CCF" w:rsidRPr="001C4BA6">
          <w:rPr>
            <w:rFonts w:cs="Verdana"/>
            <w:color w:val="0000FF"/>
            <w:szCs w:val="22"/>
          </w:rPr>
          <w:t xml:space="preserve"> Roland Munch</w:t>
        </w:r>
      </w:hyperlink>
      <w:r w:rsidR="00181CCF" w:rsidRPr="001C4BA6">
        <w:rPr>
          <w:rFonts w:cs="Verdana"/>
          <w:szCs w:val="22"/>
        </w:rPr>
        <w:t xml:space="preserve">, </w:t>
      </w:r>
      <w:hyperlink r:id="rId14" w:history="1">
        <w:proofErr w:type="spellStart"/>
        <w:r w:rsidR="00181CCF" w:rsidRPr="001C4BA6">
          <w:rPr>
            <w:rFonts w:cs="Verdana"/>
            <w:color w:val="0000FF"/>
            <w:szCs w:val="22"/>
          </w:rPr>
          <w:t>Sanne</w:t>
        </w:r>
        <w:proofErr w:type="spellEnd"/>
        <w:r w:rsidR="00181CCF" w:rsidRPr="001C4BA6">
          <w:rPr>
            <w:rFonts w:cs="Verdana"/>
            <w:color w:val="0000FF"/>
            <w:szCs w:val="22"/>
          </w:rPr>
          <w:t xml:space="preserve"> </w:t>
        </w:r>
        <w:proofErr w:type="spellStart"/>
        <w:r w:rsidR="00181CCF" w:rsidRPr="001C4BA6">
          <w:rPr>
            <w:rFonts w:cs="Verdana"/>
            <w:color w:val="0000FF"/>
            <w:szCs w:val="22"/>
          </w:rPr>
          <w:t>Schroll</w:t>
        </w:r>
        <w:proofErr w:type="spellEnd"/>
      </w:hyperlink>
      <w:r w:rsidR="00181CCF" w:rsidRPr="001C4BA6">
        <w:rPr>
          <w:rFonts w:cs="Verdana"/>
          <w:szCs w:val="22"/>
        </w:rPr>
        <w:t xml:space="preserve">, </w:t>
      </w:r>
      <w:hyperlink r:id="rId15" w:history="1">
        <w:r w:rsidR="00181CCF" w:rsidRPr="001C4BA6">
          <w:rPr>
            <w:rFonts w:cs="Verdana"/>
            <w:color w:val="0000FF"/>
            <w:szCs w:val="22"/>
          </w:rPr>
          <w:t xml:space="preserve">Jan Rose </w:t>
        </w:r>
        <w:proofErr w:type="spellStart"/>
        <w:r w:rsidR="00181CCF" w:rsidRPr="001C4BA6">
          <w:rPr>
            <w:rFonts w:cs="Verdana"/>
            <w:color w:val="0000FF"/>
            <w:szCs w:val="22"/>
          </w:rPr>
          <w:t>Skaksen</w:t>
        </w:r>
        <w:proofErr w:type="spellEnd"/>
      </w:hyperlink>
      <w:r w:rsidR="00181CCF" w:rsidRPr="001C4BA6">
        <w:rPr>
          <w:rFonts w:cs="Verdana"/>
          <w:szCs w:val="22"/>
        </w:rPr>
        <w:t xml:space="preserve">. (2009) Explaining Cross-Country Differences in Attitudes Towards Immigration in the EU-15. </w:t>
      </w:r>
      <w:r w:rsidR="00181CCF" w:rsidRPr="001C4BA6">
        <w:rPr>
          <w:rFonts w:cs="Verdana"/>
          <w:i/>
          <w:iCs/>
          <w:szCs w:val="22"/>
        </w:rPr>
        <w:t>Social Indicators Research</w:t>
      </w:r>
      <w:r w:rsidR="00181CCF" w:rsidRPr="001C4BA6">
        <w:rPr>
          <w:rFonts w:cs="Verdana"/>
          <w:szCs w:val="22"/>
        </w:rPr>
        <w:t xml:space="preserve"> </w:t>
      </w:r>
      <w:r w:rsidR="00181CCF" w:rsidRPr="001C4BA6">
        <w:rPr>
          <w:rFonts w:cs="Verdana"/>
          <w:b/>
          <w:bCs/>
          <w:szCs w:val="22"/>
        </w:rPr>
        <w:t>91</w:t>
      </w:r>
      <w:r w:rsidR="00181CCF" w:rsidRPr="001C4BA6">
        <w:rPr>
          <w:rFonts w:cs="Verdana"/>
          <w:szCs w:val="22"/>
        </w:rPr>
        <w:t>:3, 371-390</w:t>
      </w:r>
    </w:p>
    <w:p w:rsidR="00181CCF" w:rsidRPr="001C4BA6" w:rsidRDefault="00181CCF" w:rsidP="00181CCF"/>
    <w:p w:rsidR="00181CCF" w:rsidRPr="001C4BA6" w:rsidRDefault="00181CCF" w:rsidP="00181CCF">
      <w:proofErr w:type="spellStart"/>
      <w:r w:rsidRPr="001C4BA6">
        <w:t>Shugart</w:t>
      </w:r>
      <w:proofErr w:type="spellEnd"/>
      <w:r w:rsidRPr="001C4BA6">
        <w:t xml:space="preserve">, William, Robert </w:t>
      </w:r>
      <w:proofErr w:type="spellStart"/>
      <w:r w:rsidRPr="001C4BA6">
        <w:t>Tollison</w:t>
      </w:r>
      <w:proofErr w:type="spellEnd"/>
      <w:r w:rsidRPr="001C4BA6">
        <w:t xml:space="preserve"> and </w:t>
      </w:r>
      <w:proofErr w:type="spellStart"/>
      <w:r w:rsidRPr="001C4BA6">
        <w:t>Mawangi</w:t>
      </w:r>
      <w:proofErr w:type="spellEnd"/>
      <w:r w:rsidRPr="001C4BA6">
        <w:t xml:space="preserve"> </w:t>
      </w:r>
      <w:proofErr w:type="spellStart"/>
      <w:r w:rsidRPr="001C4BA6">
        <w:t>Kimenyi</w:t>
      </w:r>
      <w:proofErr w:type="spellEnd"/>
      <w:r w:rsidRPr="001C4BA6">
        <w:t>.  1986.  “The Political Economy of Immigration Restrictions,” Yale Journal on Regulation 4:79-97.</w:t>
      </w:r>
    </w:p>
    <w:p w:rsidR="00181CCF" w:rsidRPr="001C4BA6" w:rsidRDefault="00181CCF" w:rsidP="00181CCF"/>
    <w:p w:rsidR="00917120" w:rsidRPr="001C4BA6" w:rsidRDefault="00181CCF" w:rsidP="00181CCF">
      <w:proofErr w:type="spellStart"/>
      <w:r w:rsidRPr="001C4BA6">
        <w:t>Hainmueller</w:t>
      </w:r>
      <w:proofErr w:type="spellEnd"/>
      <w:r w:rsidRPr="001C4BA6">
        <w:t xml:space="preserve">, Jens and Michael </w:t>
      </w:r>
      <w:proofErr w:type="spellStart"/>
      <w:r w:rsidRPr="001C4BA6">
        <w:t>Hiscox</w:t>
      </w:r>
      <w:proofErr w:type="spellEnd"/>
      <w:r w:rsidRPr="001C4BA6">
        <w:t>. 2007. “Educated Preferences: Explaining Attitudes Toward Immigration in Europe,” International Organization 61:399-442.</w:t>
      </w:r>
    </w:p>
    <w:p w:rsidR="00E16B5D" w:rsidRPr="001C4BA6" w:rsidRDefault="00E16B5D" w:rsidP="00C234E8"/>
    <w:p w:rsidR="00E16B5D" w:rsidRPr="00A91310" w:rsidRDefault="00C234E8" w:rsidP="00C234E8">
      <w:pPr>
        <w:rPr>
          <w:b/>
        </w:rPr>
      </w:pPr>
      <w:r>
        <w:rPr>
          <w:b/>
        </w:rPr>
        <w:t>October 25: No Class</w:t>
      </w:r>
    </w:p>
    <w:p w:rsidR="00E16B5D" w:rsidRPr="001C4BA6" w:rsidRDefault="00E16B5D" w:rsidP="00C234E8"/>
    <w:p w:rsidR="00C234E8" w:rsidRDefault="00C234E8" w:rsidP="00C234E8">
      <w:pPr>
        <w:rPr>
          <w:b/>
        </w:rPr>
      </w:pPr>
      <w:r>
        <w:rPr>
          <w:b/>
        </w:rPr>
        <w:t>November 1</w:t>
      </w:r>
      <w:r w:rsidR="00E16B5D" w:rsidRPr="00A91310">
        <w:rPr>
          <w:b/>
        </w:rPr>
        <w:t xml:space="preserve">:  </w:t>
      </w:r>
      <w:r w:rsidR="00DD4DE1">
        <w:rPr>
          <w:b/>
        </w:rPr>
        <w:t>Institutions and Policies</w:t>
      </w:r>
    </w:p>
    <w:p w:rsidR="00181CCF" w:rsidRDefault="00181CCF" w:rsidP="00C234E8">
      <w:pPr>
        <w:rPr>
          <w:b/>
        </w:rPr>
      </w:pPr>
    </w:p>
    <w:p w:rsidR="00181CCF" w:rsidRPr="001C4BA6" w:rsidRDefault="00181CCF" w:rsidP="00181CCF">
      <w:proofErr w:type="spellStart"/>
      <w:r w:rsidRPr="001C4BA6">
        <w:t>Bertocchi</w:t>
      </w:r>
      <w:proofErr w:type="spellEnd"/>
      <w:r w:rsidRPr="001C4BA6">
        <w:t xml:space="preserve">, </w:t>
      </w:r>
      <w:proofErr w:type="spellStart"/>
      <w:r w:rsidRPr="001C4BA6">
        <w:t>Graziella</w:t>
      </w:r>
      <w:proofErr w:type="spellEnd"/>
      <w:r w:rsidRPr="001C4BA6">
        <w:t xml:space="preserve"> and </w:t>
      </w:r>
      <w:proofErr w:type="spellStart"/>
      <w:r w:rsidRPr="001C4BA6">
        <w:t>Chiara</w:t>
      </w:r>
      <w:proofErr w:type="spellEnd"/>
      <w:r w:rsidRPr="001C4BA6">
        <w:t xml:space="preserve"> </w:t>
      </w:r>
      <w:proofErr w:type="spellStart"/>
      <w:r w:rsidRPr="001C4BA6">
        <w:t>Strozzi</w:t>
      </w:r>
      <w:proofErr w:type="spellEnd"/>
      <w:r w:rsidRPr="001C4BA6">
        <w:t>. 2006.  “The Evolution of Citizenship: Economic and Institutional Determinants,” Institute for the Study of Labor (IZA) Discussion paper #2510.</w:t>
      </w:r>
    </w:p>
    <w:p w:rsidR="00181CCF" w:rsidRPr="001C4BA6" w:rsidRDefault="00181CCF" w:rsidP="00181CCF"/>
    <w:p w:rsidR="00181CCF" w:rsidRPr="001C4BA6" w:rsidRDefault="00181CCF" w:rsidP="00181CCF">
      <w:r w:rsidRPr="001C4BA6">
        <w:t xml:space="preserve">Howard, Marc </w:t>
      </w:r>
      <w:proofErr w:type="spellStart"/>
      <w:r w:rsidRPr="001C4BA6">
        <w:t>Marjore</w:t>
      </w:r>
      <w:proofErr w:type="spellEnd"/>
      <w:r w:rsidRPr="001C4BA6">
        <w:t>. 2006.  “Comparative Citizenship: An Agenda for Cross-National Research,” Perspectives on Politics 4(</w:t>
      </w:r>
      <w:proofErr w:type="gramStart"/>
      <w:r w:rsidRPr="001C4BA6">
        <w:t>3)443</w:t>
      </w:r>
      <w:proofErr w:type="gramEnd"/>
      <w:r w:rsidRPr="001C4BA6">
        <w:t>-455.</w:t>
      </w:r>
    </w:p>
    <w:p w:rsidR="00181CCF" w:rsidRPr="001C4BA6" w:rsidRDefault="00181CCF" w:rsidP="00181CCF"/>
    <w:p w:rsidR="00181CCF" w:rsidRPr="001C4BA6" w:rsidRDefault="00181CCF" w:rsidP="00181CCF">
      <w:proofErr w:type="gramStart"/>
      <w:r w:rsidRPr="001C4BA6">
        <w:t>Earnest, David.</w:t>
      </w:r>
      <w:proofErr w:type="gramEnd"/>
      <w:r w:rsidRPr="001C4BA6">
        <w:t xml:space="preserve"> 2006.  “Neither Citizen nor Stranger: Why States Enfranchise Resident Aliens,” World Politics 58:242-75.</w:t>
      </w:r>
    </w:p>
    <w:p w:rsidR="00181CCF" w:rsidRPr="001C4BA6" w:rsidRDefault="00181CCF" w:rsidP="00181CCF"/>
    <w:p w:rsidR="00181CCF" w:rsidRPr="001C4BA6" w:rsidRDefault="00181CCF" w:rsidP="00181CCF">
      <w:proofErr w:type="spellStart"/>
      <w:r w:rsidRPr="001C4BA6">
        <w:t>Facchini</w:t>
      </w:r>
      <w:proofErr w:type="spellEnd"/>
      <w:r w:rsidRPr="001C4BA6">
        <w:t xml:space="preserve">, Giovanni and Anna Maria </w:t>
      </w:r>
      <w:proofErr w:type="spellStart"/>
      <w:r w:rsidRPr="001C4BA6">
        <w:t>Mayda</w:t>
      </w:r>
      <w:proofErr w:type="spellEnd"/>
      <w:r w:rsidRPr="001C4BA6">
        <w:t>. 2009.  “The Political Economy of Immigration Policy,</w:t>
      </w:r>
      <w:proofErr w:type="gramStart"/>
      <w:r w:rsidRPr="001C4BA6">
        <w:t>”  United</w:t>
      </w:r>
      <w:proofErr w:type="gramEnd"/>
      <w:r w:rsidRPr="001C4BA6">
        <w:t xml:space="preserve"> Nations Human Development Research Paper 2009/03.</w:t>
      </w:r>
    </w:p>
    <w:p w:rsidR="00181CCF" w:rsidRPr="001C4BA6" w:rsidRDefault="00181CCF" w:rsidP="00181CCF"/>
    <w:p w:rsidR="00181CCF" w:rsidRPr="001C4BA6" w:rsidRDefault="00181CCF" w:rsidP="00181CCF">
      <w:r w:rsidRPr="001C4BA6">
        <w:t xml:space="preserve">Hanson, Gordon. </w:t>
      </w:r>
      <w:proofErr w:type="gramStart"/>
      <w:r w:rsidRPr="001C4BA6">
        <w:t>2009.  “The Governance of Migration Policy,” United Nations Human Development Research Paper 2009/02.</w:t>
      </w:r>
      <w:proofErr w:type="gramEnd"/>
    </w:p>
    <w:p w:rsidR="00181CCF" w:rsidRPr="001C4BA6" w:rsidRDefault="00181CCF" w:rsidP="00181CCF"/>
    <w:p w:rsidR="00181CCF" w:rsidRPr="001C4BA6" w:rsidRDefault="00181CCF" w:rsidP="00181CCF">
      <w:proofErr w:type="spellStart"/>
      <w:r w:rsidRPr="001C4BA6">
        <w:t>Ruhs</w:t>
      </w:r>
      <w:proofErr w:type="spellEnd"/>
      <w:r w:rsidRPr="001C4BA6">
        <w:t>, Martin. 2009.  “Migrant Rights, Immigration Policy and Human Development,” United National Human Development Research Paper 2009/23.</w:t>
      </w:r>
    </w:p>
    <w:p w:rsidR="00181CCF" w:rsidRDefault="00181CCF" w:rsidP="00181CCF">
      <w:pPr>
        <w:rPr>
          <w:b/>
        </w:rPr>
      </w:pPr>
    </w:p>
    <w:p w:rsidR="00C234E8" w:rsidRDefault="00C234E8" w:rsidP="00181CCF">
      <w:pPr>
        <w:rPr>
          <w:b/>
        </w:rPr>
      </w:pPr>
    </w:p>
    <w:p w:rsidR="00C234E8" w:rsidRDefault="00C234E8" w:rsidP="00181CCF">
      <w:pPr>
        <w:rPr>
          <w:b/>
        </w:rPr>
      </w:pPr>
      <w:r>
        <w:rPr>
          <w:b/>
        </w:rPr>
        <w:t xml:space="preserve">November 8: </w:t>
      </w:r>
      <w:r w:rsidR="00DD4DE1">
        <w:rPr>
          <w:b/>
        </w:rPr>
        <w:t xml:space="preserve">People Flows </w:t>
      </w:r>
    </w:p>
    <w:p w:rsidR="00181CCF" w:rsidRDefault="00181CCF" w:rsidP="00181CCF">
      <w:pPr>
        <w:rPr>
          <w:b/>
        </w:rPr>
      </w:pPr>
    </w:p>
    <w:p w:rsidR="00181CCF" w:rsidRPr="001C4BA6" w:rsidRDefault="00181CCF" w:rsidP="00181CCF">
      <w:proofErr w:type="spellStart"/>
      <w:r w:rsidRPr="001C4BA6">
        <w:t>Leblang</w:t>
      </w:r>
      <w:proofErr w:type="spellEnd"/>
      <w:r w:rsidRPr="001C4BA6">
        <w:t xml:space="preserve">, David, Jennifer Fitzgerald and Jessica </w:t>
      </w:r>
      <w:proofErr w:type="spellStart"/>
      <w:r w:rsidRPr="001C4BA6">
        <w:t>Teets</w:t>
      </w:r>
      <w:proofErr w:type="spellEnd"/>
      <w:r w:rsidRPr="001C4BA6">
        <w:t>. 2009.  “Defying the Law of Gravity: The Political Economy of International Migration.”  Manuscript.</w:t>
      </w:r>
    </w:p>
    <w:p w:rsidR="00181CCF" w:rsidRPr="001C4BA6" w:rsidRDefault="00181CCF" w:rsidP="00181CCF"/>
    <w:p w:rsidR="00181CCF" w:rsidRPr="001C4BA6" w:rsidRDefault="00181CCF" w:rsidP="00181CCF">
      <w:proofErr w:type="spellStart"/>
      <w:r w:rsidRPr="001C4BA6">
        <w:t>Neumayer</w:t>
      </w:r>
      <w:proofErr w:type="spellEnd"/>
      <w:r w:rsidRPr="001C4BA6">
        <w:t>, Eric. 2005.  “Bogus Refugees?  The Determinants of Asylum Migration to Western Europe,” International Studies Quarterly 49(</w:t>
      </w:r>
      <w:proofErr w:type="gramStart"/>
      <w:r w:rsidRPr="001C4BA6">
        <w:t>4)389</w:t>
      </w:r>
      <w:proofErr w:type="gramEnd"/>
      <w:r w:rsidRPr="001C4BA6">
        <w:t>-409.</w:t>
      </w:r>
    </w:p>
    <w:p w:rsidR="00181CCF" w:rsidRPr="001C4BA6" w:rsidRDefault="00181CCF" w:rsidP="00181CCF"/>
    <w:p w:rsidR="00181CCF" w:rsidRPr="001C4BA6" w:rsidRDefault="00181CCF" w:rsidP="00181CCF">
      <w:r w:rsidRPr="001C4BA6">
        <w:t xml:space="preserve">Clark, </w:t>
      </w:r>
      <w:proofErr w:type="spellStart"/>
      <w:r w:rsidRPr="001C4BA6">
        <w:t>Ximena</w:t>
      </w:r>
      <w:proofErr w:type="spellEnd"/>
      <w:r w:rsidRPr="001C4BA6">
        <w:t>, Timothy Hatton and Jeffrey Williamson. 2007.  “Explaining US Immigration, 1971-1998,” The Review of Economics and Statistics 89(</w:t>
      </w:r>
      <w:proofErr w:type="gramStart"/>
      <w:r w:rsidRPr="001C4BA6">
        <w:t>2)359</w:t>
      </w:r>
      <w:proofErr w:type="gramEnd"/>
      <w:r w:rsidRPr="001C4BA6">
        <w:t>-373.</w:t>
      </w:r>
    </w:p>
    <w:p w:rsidR="00181CCF" w:rsidRPr="001C4BA6" w:rsidRDefault="00181CCF" w:rsidP="00181CCF"/>
    <w:p w:rsidR="00181CCF" w:rsidRPr="001C4BA6" w:rsidRDefault="00181CCF" w:rsidP="00181CCF">
      <w:proofErr w:type="spellStart"/>
      <w:r w:rsidRPr="001C4BA6">
        <w:t>Bertocchi</w:t>
      </w:r>
      <w:proofErr w:type="spellEnd"/>
      <w:r w:rsidRPr="001C4BA6">
        <w:t xml:space="preserve">, </w:t>
      </w:r>
      <w:proofErr w:type="spellStart"/>
      <w:r w:rsidRPr="001C4BA6">
        <w:t>Graziella</w:t>
      </w:r>
      <w:proofErr w:type="spellEnd"/>
      <w:r w:rsidRPr="001C4BA6">
        <w:t xml:space="preserve"> and </w:t>
      </w:r>
      <w:proofErr w:type="spellStart"/>
      <w:r w:rsidRPr="001C4BA6">
        <w:t>Chiara</w:t>
      </w:r>
      <w:proofErr w:type="spellEnd"/>
      <w:r w:rsidRPr="001C4BA6">
        <w:t xml:space="preserve"> </w:t>
      </w:r>
      <w:proofErr w:type="spellStart"/>
      <w:r w:rsidRPr="001C4BA6">
        <w:t>Strozzi</w:t>
      </w:r>
      <w:proofErr w:type="spellEnd"/>
      <w:r w:rsidRPr="001C4BA6">
        <w:t>. 2008.  “International Migration and the Role of Institutions,</w:t>
      </w:r>
      <w:proofErr w:type="gramStart"/>
      <w:r w:rsidRPr="001C4BA6">
        <w:t>”  Manuscript</w:t>
      </w:r>
      <w:proofErr w:type="gramEnd"/>
      <w:r w:rsidRPr="001C4BA6">
        <w:t>.</w:t>
      </w:r>
    </w:p>
    <w:p w:rsidR="00181CCF" w:rsidRPr="001C4BA6" w:rsidRDefault="00181CCF" w:rsidP="00181CCF"/>
    <w:p w:rsidR="00181CCF" w:rsidRPr="001C4BA6" w:rsidRDefault="00E30783" w:rsidP="00181CCF">
      <w:pPr>
        <w:rPr>
          <w:rFonts w:cs="Verdana"/>
          <w:szCs w:val="22"/>
        </w:rPr>
      </w:pPr>
      <w:hyperlink r:id="rId16" w:history="1">
        <w:r w:rsidR="00181CCF" w:rsidRPr="001C4BA6">
          <w:rPr>
            <w:rFonts w:cs="Verdana"/>
            <w:color w:val="0000FF"/>
            <w:szCs w:val="22"/>
          </w:rPr>
          <w:t xml:space="preserve">A. </w:t>
        </w:r>
        <w:proofErr w:type="spellStart"/>
        <w:r w:rsidR="00181CCF" w:rsidRPr="001C4BA6">
          <w:rPr>
            <w:rFonts w:cs="Verdana"/>
            <w:color w:val="0000FF"/>
            <w:szCs w:val="22"/>
          </w:rPr>
          <w:t>Zaiceva</w:t>
        </w:r>
        <w:proofErr w:type="spellEnd"/>
      </w:hyperlink>
      <w:r w:rsidR="00181CCF" w:rsidRPr="001C4BA6">
        <w:rPr>
          <w:rFonts w:cs="Verdana"/>
          <w:szCs w:val="22"/>
        </w:rPr>
        <w:t xml:space="preserve">, </w:t>
      </w:r>
      <w:hyperlink r:id="rId17" w:history="1">
        <w:r w:rsidR="00181CCF" w:rsidRPr="001C4BA6">
          <w:rPr>
            <w:rFonts w:cs="Verdana"/>
            <w:color w:val="0000FF"/>
            <w:szCs w:val="22"/>
          </w:rPr>
          <w:t>K. F. Zimmermann</w:t>
        </w:r>
      </w:hyperlink>
      <w:r w:rsidR="00181CCF" w:rsidRPr="001C4BA6">
        <w:rPr>
          <w:rFonts w:cs="Verdana"/>
          <w:szCs w:val="22"/>
        </w:rPr>
        <w:t xml:space="preserve">. </w:t>
      </w:r>
      <w:proofErr w:type="gramStart"/>
      <w:r w:rsidR="00181CCF" w:rsidRPr="001C4BA6">
        <w:rPr>
          <w:rFonts w:cs="Verdana"/>
          <w:szCs w:val="22"/>
        </w:rPr>
        <w:t xml:space="preserve">(2008) Scale, diversity, and determinants of </w:t>
      </w:r>
      <w:proofErr w:type="spellStart"/>
      <w:r w:rsidR="00181CCF" w:rsidRPr="001C4BA6">
        <w:rPr>
          <w:rFonts w:cs="Verdana"/>
          <w:szCs w:val="22"/>
        </w:rPr>
        <w:t>labour</w:t>
      </w:r>
      <w:proofErr w:type="spellEnd"/>
      <w:r w:rsidR="00181CCF" w:rsidRPr="001C4BA6">
        <w:rPr>
          <w:rFonts w:cs="Verdana"/>
          <w:szCs w:val="22"/>
        </w:rPr>
        <w:t xml:space="preserve"> migration in Europe.</w:t>
      </w:r>
      <w:proofErr w:type="gramEnd"/>
      <w:r w:rsidR="00181CCF" w:rsidRPr="001C4BA6">
        <w:rPr>
          <w:rFonts w:cs="Verdana"/>
          <w:szCs w:val="22"/>
        </w:rPr>
        <w:t xml:space="preserve"> </w:t>
      </w:r>
      <w:r w:rsidR="00181CCF" w:rsidRPr="001C4BA6">
        <w:rPr>
          <w:rFonts w:cs="Verdana"/>
          <w:i/>
          <w:iCs/>
          <w:szCs w:val="22"/>
        </w:rPr>
        <w:t>Oxford Review of Economic Policy</w:t>
      </w:r>
      <w:r w:rsidR="00181CCF" w:rsidRPr="001C4BA6">
        <w:rPr>
          <w:rFonts w:cs="Verdana"/>
          <w:szCs w:val="22"/>
        </w:rPr>
        <w:t xml:space="preserve"> </w:t>
      </w:r>
      <w:r w:rsidR="00181CCF" w:rsidRPr="001C4BA6">
        <w:rPr>
          <w:rFonts w:cs="Verdana"/>
          <w:b/>
          <w:bCs/>
          <w:szCs w:val="22"/>
        </w:rPr>
        <w:t>24</w:t>
      </w:r>
      <w:r w:rsidR="00181CCF" w:rsidRPr="001C4BA6">
        <w:rPr>
          <w:rFonts w:cs="Verdana"/>
          <w:szCs w:val="22"/>
        </w:rPr>
        <w:t>:3, 427-451</w:t>
      </w:r>
    </w:p>
    <w:p w:rsidR="00181CCF" w:rsidRPr="001C4BA6" w:rsidRDefault="00181CCF" w:rsidP="00181CCF">
      <w:pPr>
        <w:rPr>
          <w:rFonts w:cs="Verdana"/>
          <w:szCs w:val="22"/>
        </w:rPr>
      </w:pPr>
    </w:p>
    <w:p w:rsidR="00181CCF" w:rsidRPr="001C4BA6" w:rsidRDefault="00181CCF" w:rsidP="00181CCF">
      <w:pPr>
        <w:rPr>
          <w:rFonts w:cs="Verdana"/>
          <w:szCs w:val="22"/>
        </w:rPr>
      </w:pPr>
      <w:proofErr w:type="spellStart"/>
      <w:r w:rsidRPr="001C4BA6">
        <w:rPr>
          <w:rFonts w:cs="Verdana"/>
          <w:szCs w:val="22"/>
        </w:rPr>
        <w:t>Biene</w:t>
      </w:r>
      <w:proofErr w:type="spellEnd"/>
      <w:r w:rsidRPr="001C4BA6">
        <w:rPr>
          <w:rFonts w:cs="Verdana"/>
          <w:szCs w:val="22"/>
        </w:rPr>
        <w:t xml:space="preserve">, Michel, Frederic </w:t>
      </w:r>
      <w:proofErr w:type="spellStart"/>
      <w:r w:rsidRPr="001C4BA6">
        <w:rPr>
          <w:rFonts w:cs="Verdana"/>
          <w:szCs w:val="22"/>
        </w:rPr>
        <w:t>Docquier</w:t>
      </w:r>
      <w:proofErr w:type="spellEnd"/>
      <w:r w:rsidRPr="001C4BA6">
        <w:rPr>
          <w:rFonts w:cs="Verdana"/>
          <w:szCs w:val="22"/>
        </w:rPr>
        <w:t xml:space="preserve"> and </w:t>
      </w:r>
      <w:proofErr w:type="spellStart"/>
      <w:r w:rsidRPr="001C4BA6">
        <w:rPr>
          <w:rFonts w:cs="Verdana"/>
          <w:szCs w:val="22"/>
        </w:rPr>
        <w:t>Caglar</w:t>
      </w:r>
      <w:proofErr w:type="spellEnd"/>
      <w:r w:rsidRPr="001C4BA6">
        <w:rPr>
          <w:rFonts w:cs="Verdana"/>
          <w:szCs w:val="22"/>
        </w:rPr>
        <w:t xml:space="preserve"> </w:t>
      </w:r>
      <w:proofErr w:type="spellStart"/>
      <w:r w:rsidRPr="001C4BA6">
        <w:rPr>
          <w:rFonts w:cs="Verdana"/>
          <w:szCs w:val="22"/>
        </w:rPr>
        <w:t>Ozden</w:t>
      </w:r>
      <w:proofErr w:type="spellEnd"/>
      <w:r w:rsidRPr="001C4BA6">
        <w:rPr>
          <w:rFonts w:cs="Verdana"/>
          <w:szCs w:val="22"/>
        </w:rPr>
        <w:t xml:space="preserve">. </w:t>
      </w:r>
      <w:proofErr w:type="gramStart"/>
      <w:r w:rsidRPr="001C4BA6">
        <w:rPr>
          <w:rFonts w:cs="Verdana"/>
          <w:szCs w:val="22"/>
        </w:rPr>
        <w:t xml:space="preserve">2009.  “Diasporas,” World Bank Policy Research Working </w:t>
      </w:r>
      <w:proofErr w:type="spellStart"/>
      <w:r w:rsidRPr="001C4BA6">
        <w:rPr>
          <w:rFonts w:cs="Verdana"/>
          <w:szCs w:val="22"/>
        </w:rPr>
        <w:t>Ppaer</w:t>
      </w:r>
      <w:proofErr w:type="spellEnd"/>
      <w:r w:rsidRPr="001C4BA6">
        <w:rPr>
          <w:rFonts w:cs="Verdana"/>
          <w:szCs w:val="22"/>
        </w:rPr>
        <w:t xml:space="preserve"> #4984.</w:t>
      </w:r>
      <w:proofErr w:type="gramEnd"/>
    </w:p>
    <w:p w:rsidR="00181CCF" w:rsidRPr="001C4BA6" w:rsidRDefault="00181CCF" w:rsidP="00181CCF">
      <w:pPr>
        <w:rPr>
          <w:rFonts w:cs="Verdana"/>
          <w:szCs w:val="22"/>
        </w:rPr>
      </w:pPr>
    </w:p>
    <w:p w:rsidR="00181CCF" w:rsidRPr="001C4BA6" w:rsidRDefault="00181CCF" w:rsidP="00181CCF">
      <w:pPr>
        <w:rPr>
          <w:rFonts w:cs="Verdana"/>
          <w:szCs w:val="22"/>
        </w:rPr>
      </w:pPr>
      <w:proofErr w:type="spellStart"/>
      <w:r w:rsidRPr="001C4BA6">
        <w:rPr>
          <w:rFonts w:cs="Verdana"/>
          <w:szCs w:val="22"/>
        </w:rPr>
        <w:t>Rotte</w:t>
      </w:r>
      <w:proofErr w:type="spellEnd"/>
      <w:r w:rsidRPr="001C4BA6">
        <w:rPr>
          <w:rFonts w:cs="Verdana"/>
          <w:szCs w:val="22"/>
        </w:rPr>
        <w:t xml:space="preserve">, Ralph and Michael </w:t>
      </w:r>
      <w:proofErr w:type="spellStart"/>
      <w:r w:rsidRPr="001C4BA6">
        <w:rPr>
          <w:rFonts w:cs="Verdana"/>
          <w:szCs w:val="22"/>
        </w:rPr>
        <w:t>Vogler</w:t>
      </w:r>
      <w:proofErr w:type="spellEnd"/>
      <w:r w:rsidRPr="001C4BA6">
        <w:rPr>
          <w:rFonts w:cs="Verdana"/>
          <w:szCs w:val="22"/>
        </w:rPr>
        <w:t xml:space="preserve">. 1999.  “The Effects of Development on Migration: Theoretical Issues and New Empirical Evidence,” IZA Discussion </w:t>
      </w:r>
      <w:proofErr w:type="spellStart"/>
      <w:r w:rsidRPr="001C4BA6">
        <w:rPr>
          <w:rFonts w:cs="Verdana"/>
          <w:szCs w:val="22"/>
        </w:rPr>
        <w:t>Ppaer</w:t>
      </w:r>
      <w:proofErr w:type="spellEnd"/>
      <w:r w:rsidRPr="001C4BA6">
        <w:rPr>
          <w:rFonts w:cs="Verdana"/>
          <w:szCs w:val="22"/>
        </w:rPr>
        <w:t xml:space="preserve"> #46.</w:t>
      </w:r>
    </w:p>
    <w:p w:rsidR="00181CCF" w:rsidRPr="001C4BA6" w:rsidRDefault="00181CCF" w:rsidP="00181CCF">
      <w:pPr>
        <w:rPr>
          <w:rFonts w:cs="Verdana"/>
          <w:szCs w:val="22"/>
        </w:rPr>
      </w:pPr>
    </w:p>
    <w:p w:rsidR="00181CCF" w:rsidRPr="001C4BA6" w:rsidRDefault="00181CCF" w:rsidP="00181CCF">
      <w:r w:rsidRPr="001C4BA6">
        <w:rPr>
          <w:rFonts w:cs="Verdana"/>
          <w:szCs w:val="22"/>
        </w:rPr>
        <w:t xml:space="preserve">Hatton, Timothy and Jeffrey Williamson. 2009.  “Vanishing Third World Emigrants?”  </w:t>
      </w:r>
      <w:proofErr w:type="gramStart"/>
      <w:r w:rsidRPr="001C4BA6">
        <w:rPr>
          <w:rFonts w:cs="Verdana"/>
          <w:szCs w:val="22"/>
        </w:rPr>
        <w:t>NBER Working Paper #14785.</w:t>
      </w:r>
      <w:proofErr w:type="gramEnd"/>
    </w:p>
    <w:p w:rsidR="00181CCF" w:rsidRDefault="00181CCF" w:rsidP="00181CCF">
      <w:pPr>
        <w:rPr>
          <w:b/>
        </w:rPr>
      </w:pPr>
    </w:p>
    <w:p w:rsidR="00C234E8" w:rsidRDefault="00C234E8" w:rsidP="00181CCF">
      <w:pPr>
        <w:rPr>
          <w:b/>
        </w:rPr>
      </w:pPr>
    </w:p>
    <w:p w:rsidR="00DD4DE1" w:rsidRDefault="00C234E8" w:rsidP="00181CCF">
      <w:pPr>
        <w:rPr>
          <w:b/>
        </w:rPr>
      </w:pPr>
      <w:r>
        <w:rPr>
          <w:b/>
        </w:rPr>
        <w:t xml:space="preserve">November 15: </w:t>
      </w:r>
      <w:r w:rsidR="00DD4DE1">
        <w:rPr>
          <w:b/>
        </w:rPr>
        <w:t>Implications for Sending Countries</w:t>
      </w:r>
    </w:p>
    <w:p w:rsidR="00181CCF" w:rsidRDefault="00181CCF" w:rsidP="00181CCF">
      <w:pPr>
        <w:rPr>
          <w:b/>
        </w:rPr>
      </w:pPr>
    </w:p>
    <w:p w:rsidR="00181CCF" w:rsidRPr="001C4BA6" w:rsidRDefault="00181CCF" w:rsidP="00181CCF">
      <w:proofErr w:type="spellStart"/>
      <w:r w:rsidRPr="001C4BA6">
        <w:t>Schrooten</w:t>
      </w:r>
      <w:proofErr w:type="spellEnd"/>
      <w:r w:rsidRPr="001C4BA6">
        <w:t xml:space="preserve">, </w:t>
      </w:r>
      <w:proofErr w:type="spellStart"/>
      <w:r w:rsidRPr="001C4BA6">
        <w:t>Mechthild</w:t>
      </w:r>
      <w:proofErr w:type="spellEnd"/>
      <w:r w:rsidRPr="001C4BA6">
        <w:t xml:space="preserve">. 2005.  “Bringing Home the Money: What Determines Worker’s Remittances to Transition Countries?”  </w:t>
      </w:r>
      <w:proofErr w:type="gramStart"/>
      <w:r w:rsidRPr="001C4BA6">
        <w:t>Discussion Paper #466, German Institute for Economic Research (DIW Berlin).</w:t>
      </w:r>
      <w:proofErr w:type="gramEnd"/>
    </w:p>
    <w:p w:rsidR="00181CCF" w:rsidRPr="001C4BA6" w:rsidRDefault="00181CCF" w:rsidP="00181CCF"/>
    <w:p w:rsidR="00181CCF" w:rsidRPr="001C4BA6" w:rsidRDefault="00181CCF" w:rsidP="00181CCF">
      <w:proofErr w:type="spellStart"/>
      <w:r w:rsidRPr="001C4BA6">
        <w:t>Vadean</w:t>
      </w:r>
      <w:proofErr w:type="spellEnd"/>
      <w:r w:rsidRPr="001C4BA6">
        <w:t>, Florin-</w:t>
      </w:r>
      <w:proofErr w:type="spellStart"/>
      <w:r w:rsidRPr="001C4BA6">
        <w:t>Petru</w:t>
      </w:r>
      <w:proofErr w:type="spellEnd"/>
      <w:r w:rsidRPr="001C4BA6">
        <w:t>. 2007.  “Citizenship Status and Remittances: Evidence from German Micro Data,” Asia Research Institute, Working Paper Series No. 89.</w:t>
      </w:r>
    </w:p>
    <w:p w:rsidR="00181CCF" w:rsidRPr="001C4BA6" w:rsidRDefault="00181CCF" w:rsidP="00181CCF"/>
    <w:p w:rsidR="00181CCF" w:rsidRPr="001C4BA6" w:rsidRDefault="00181CCF" w:rsidP="00181CCF">
      <w:proofErr w:type="spellStart"/>
      <w:proofErr w:type="gramStart"/>
      <w:r w:rsidRPr="001C4BA6">
        <w:t>Amuedo-Dorantes</w:t>
      </w:r>
      <w:proofErr w:type="spellEnd"/>
      <w:r w:rsidRPr="001C4BA6">
        <w:t xml:space="preserve">, Catalina and Francesca </w:t>
      </w:r>
      <w:proofErr w:type="spellStart"/>
      <w:r w:rsidRPr="001C4BA6">
        <w:t>Mazzorali</w:t>
      </w:r>
      <w:proofErr w:type="spellEnd"/>
      <w:r w:rsidRPr="001C4BA6">
        <w:t>.</w:t>
      </w:r>
      <w:proofErr w:type="gramEnd"/>
      <w:r w:rsidRPr="001C4BA6">
        <w:t xml:space="preserve"> 2009.  “Remittances to Latin America from Migrants in the United States: Assessing the Impact of Amnesty Programs,” IZA Discussion Paper #4318.</w:t>
      </w:r>
    </w:p>
    <w:p w:rsidR="00181CCF" w:rsidRDefault="00181CCF" w:rsidP="00181CCF">
      <w:pPr>
        <w:rPr>
          <w:b/>
        </w:rPr>
      </w:pPr>
    </w:p>
    <w:p w:rsidR="00181CCF" w:rsidRPr="00181CCF" w:rsidRDefault="00181CCF" w:rsidP="00181CCF">
      <w:r w:rsidRPr="00181CCF">
        <w:t>Add brain drain/gain papers</w:t>
      </w:r>
    </w:p>
    <w:p w:rsidR="00DD4DE1" w:rsidRDefault="00DD4DE1" w:rsidP="00181CCF">
      <w:pPr>
        <w:rPr>
          <w:b/>
        </w:rPr>
      </w:pPr>
    </w:p>
    <w:p w:rsidR="00181CCF" w:rsidRDefault="00DD4DE1" w:rsidP="00C234E8">
      <w:pPr>
        <w:rPr>
          <w:b/>
        </w:rPr>
      </w:pPr>
      <w:r>
        <w:rPr>
          <w:b/>
        </w:rPr>
        <w:t xml:space="preserve">November 22: </w:t>
      </w:r>
      <w:r w:rsidR="00181CCF">
        <w:rPr>
          <w:b/>
        </w:rPr>
        <w:t>Migrant Networks, Diasporas and Externalities</w:t>
      </w:r>
    </w:p>
    <w:p w:rsidR="00181CCF" w:rsidRPr="00181CCF" w:rsidRDefault="00181CCF" w:rsidP="00181CCF"/>
    <w:p w:rsidR="00181CCF" w:rsidRDefault="00181CCF" w:rsidP="00181CCF">
      <w:pPr>
        <w:pStyle w:val="Body"/>
        <w:rPr>
          <w:rFonts w:asciiTheme="minorHAnsi" w:hAnsiTheme="minorHAnsi"/>
          <w:szCs w:val="22"/>
        </w:rPr>
      </w:pPr>
      <w:proofErr w:type="gramStart"/>
      <w:r w:rsidRPr="00181CCF">
        <w:rPr>
          <w:rFonts w:asciiTheme="minorHAnsi" w:hAnsiTheme="minorHAnsi"/>
          <w:szCs w:val="22"/>
        </w:rPr>
        <w:t xml:space="preserve">Rauch, J. E., &amp; </w:t>
      </w:r>
      <w:proofErr w:type="spellStart"/>
      <w:r w:rsidRPr="00181CCF">
        <w:rPr>
          <w:rFonts w:asciiTheme="minorHAnsi" w:hAnsiTheme="minorHAnsi"/>
          <w:szCs w:val="22"/>
        </w:rPr>
        <w:t>Trindade</w:t>
      </w:r>
      <w:proofErr w:type="spellEnd"/>
      <w:r w:rsidRPr="00181CCF">
        <w:rPr>
          <w:rFonts w:asciiTheme="minorHAnsi" w:hAnsiTheme="minorHAnsi"/>
          <w:szCs w:val="22"/>
        </w:rPr>
        <w:t>, V. (2002).</w:t>
      </w:r>
      <w:proofErr w:type="gramEnd"/>
      <w:r w:rsidRPr="00181CCF">
        <w:rPr>
          <w:rFonts w:asciiTheme="minorHAnsi" w:hAnsiTheme="minorHAnsi"/>
          <w:szCs w:val="22"/>
        </w:rPr>
        <w:t xml:space="preserve"> Ethnic Chinese networks in international trade. </w:t>
      </w:r>
      <w:proofErr w:type="gramStart"/>
      <w:r w:rsidRPr="00181CCF">
        <w:rPr>
          <w:rFonts w:asciiTheme="minorHAnsi" w:hAnsiTheme="minorHAnsi"/>
          <w:i/>
          <w:szCs w:val="22"/>
        </w:rPr>
        <w:t>Review of Economics and Statistics</w:t>
      </w:r>
      <w:r w:rsidRPr="00181CCF">
        <w:rPr>
          <w:rFonts w:asciiTheme="minorHAnsi" w:hAnsiTheme="minorHAnsi"/>
          <w:szCs w:val="22"/>
        </w:rPr>
        <w:t xml:space="preserve">, </w:t>
      </w:r>
      <w:r w:rsidRPr="00181CCF">
        <w:rPr>
          <w:rFonts w:asciiTheme="minorHAnsi" w:hAnsiTheme="minorHAnsi"/>
          <w:i/>
          <w:szCs w:val="22"/>
        </w:rPr>
        <w:t>84</w:t>
      </w:r>
      <w:r w:rsidRPr="00181CCF">
        <w:rPr>
          <w:rFonts w:asciiTheme="minorHAnsi" w:hAnsiTheme="minorHAnsi"/>
          <w:szCs w:val="22"/>
        </w:rPr>
        <w:t>(1), 116-30.</w:t>
      </w:r>
      <w:proofErr w:type="gramEnd"/>
      <w:r w:rsidRPr="00181CCF">
        <w:rPr>
          <w:rFonts w:asciiTheme="minorHAnsi" w:hAnsiTheme="minorHAnsi"/>
          <w:szCs w:val="22"/>
        </w:rPr>
        <w:t xml:space="preserve"> Retrieved from </w:t>
      </w:r>
      <w:hyperlink r:id="rId18" w:history="1">
        <w:r w:rsidRPr="00A7551D">
          <w:rPr>
            <w:rStyle w:val="Hyperlink"/>
            <w:szCs w:val="22"/>
          </w:rPr>
          <w:t>http://www.catchword.com/rpsv/catchword/mitpress/00346535/contp1-1.htm</w:t>
        </w:r>
      </w:hyperlink>
    </w:p>
    <w:p w:rsidR="00DD4DE1" w:rsidRPr="00181CCF" w:rsidRDefault="00DD4DE1" w:rsidP="00181CCF">
      <w:pPr>
        <w:pStyle w:val="Body"/>
        <w:rPr>
          <w:rFonts w:asciiTheme="minorHAnsi" w:hAnsiTheme="minorHAnsi"/>
          <w:szCs w:val="22"/>
        </w:rPr>
      </w:pPr>
    </w:p>
    <w:p w:rsidR="00181CCF" w:rsidRPr="00181CCF" w:rsidRDefault="00181CCF" w:rsidP="00181CCF">
      <w:pPr>
        <w:pStyle w:val="Body"/>
        <w:jc w:val="both"/>
        <w:rPr>
          <w:rFonts w:asciiTheme="minorHAnsi" w:hAnsiTheme="minorHAnsi"/>
          <w:szCs w:val="22"/>
        </w:rPr>
      </w:pPr>
      <w:proofErr w:type="spellStart"/>
      <w:r w:rsidRPr="00181CCF">
        <w:rPr>
          <w:rFonts w:asciiTheme="minorHAnsi" w:hAnsiTheme="minorHAnsi"/>
          <w:szCs w:val="22"/>
        </w:rPr>
        <w:t>Guiso</w:t>
      </w:r>
      <w:proofErr w:type="spellEnd"/>
      <w:r w:rsidRPr="00181CCF">
        <w:rPr>
          <w:rFonts w:asciiTheme="minorHAnsi" w:hAnsiTheme="minorHAnsi"/>
          <w:szCs w:val="22"/>
        </w:rPr>
        <w:t xml:space="preserve">, L., </w:t>
      </w:r>
      <w:proofErr w:type="spellStart"/>
      <w:r w:rsidRPr="00181CCF">
        <w:rPr>
          <w:rFonts w:asciiTheme="minorHAnsi" w:hAnsiTheme="minorHAnsi"/>
          <w:szCs w:val="22"/>
        </w:rPr>
        <w:t>Sapienza</w:t>
      </w:r>
      <w:proofErr w:type="spellEnd"/>
      <w:r w:rsidRPr="00181CCF">
        <w:rPr>
          <w:rFonts w:asciiTheme="minorHAnsi" w:hAnsiTheme="minorHAnsi"/>
          <w:szCs w:val="22"/>
        </w:rPr>
        <w:t xml:space="preserve">, P., &amp; </w:t>
      </w:r>
      <w:proofErr w:type="spellStart"/>
      <w:r w:rsidRPr="00181CCF">
        <w:rPr>
          <w:rFonts w:asciiTheme="minorHAnsi" w:hAnsiTheme="minorHAnsi"/>
          <w:szCs w:val="22"/>
        </w:rPr>
        <w:t>Zingales</w:t>
      </w:r>
      <w:proofErr w:type="spellEnd"/>
      <w:r w:rsidRPr="00181CCF">
        <w:rPr>
          <w:rFonts w:asciiTheme="minorHAnsi" w:hAnsiTheme="minorHAnsi"/>
          <w:szCs w:val="22"/>
        </w:rPr>
        <w:t xml:space="preserve">, L. (2005). </w:t>
      </w:r>
      <w:proofErr w:type="gramStart"/>
      <w:r w:rsidRPr="00181CCF">
        <w:rPr>
          <w:rFonts w:asciiTheme="minorHAnsi" w:hAnsiTheme="minorHAnsi"/>
          <w:i/>
          <w:szCs w:val="22"/>
        </w:rPr>
        <w:t>Cultural Biases in Economic Exchange</w:t>
      </w:r>
      <w:r w:rsidRPr="00181CCF">
        <w:rPr>
          <w:rFonts w:asciiTheme="minorHAnsi" w:hAnsiTheme="minorHAnsi"/>
          <w:szCs w:val="22"/>
        </w:rPr>
        <w:t>.</w:t>
      </w:r>
      <w:proofErr w:type="gramEnd"/>
      <w:r w:rsidRPr="00181CCF">
        <w:rPr>
          <w:rFonts w:asciiTheme="minorHAnsi" w:hAnsiTheme="minorHAnsi"/>
          <w:szCs w:val="22"/>
        </w:rPr>
        <w:t xml:space="preserve"> </w:t>
      </w:r>
      <w:proofErr w:type="gramStart"/>
      <w:r w:rsidRPr="00181CCF">
        <w:rPr>
          <w:rFonts w:asciiTheme="minorHAnsi" w:hAnsiTheme="minorHAnsi"/>
          <w:szCs w:val="22"/>
        </w:rPr>
        <w:t>University of Chicago.</w:t>
      </w:r>
      <w:proofErr w:type="gramEnd"/>
    </w:p>
    <w:p w:rsidR="00181CCF" w:rsidRDefault="00181CCF" w:rsidP="00181CCF">
      <w:pPr>
        <w:pStyle w:val="Body"/>
        <w:jc w:val="both"/>
        <w:rPr>
          <w:rFonts w:asciiTheme="minorHAnsi" w:hAnsiTheme="minorHAnsi"/>
          <w:szCs w:val="22"/>
        </w:rPr>
      </w:pPr>
    </w:p>
    <w:p w:rsidR="00181CCF" w:rsidRPr="00181CCF" w:rsidRDefault="00181CCF" w:rsidP="00181CCF">
      <w:pPr>
        <w:pStyle w:val="Body"/>
        <w:jc w:val="both"/>
        <w:rPr>
          <w:rFonts w:asciiTheme="minorHAnsi" w:hAnsiTheme="minorHAnsi"/>
          <w:szCs w:val="22"/>
        </w:rPr>
      </w:pPr>
      <w:proofErr w:type="spellStart"/>
      <w:proofErr w:type="gramStart"/>
      <w:r w:rsidRPr="00181CCF">
        <w:rPr>
          <w:rFonts w:asciiTheme="minorHAnsi" w:hAnsiTheme="minorHAnsi"/>
          <w:szCs w:val="22"/>
        </w:rPr>
        <w:t>Javorcik</w:t>
      </w:r>
      <w:proofErr w:type="spellEnd"/>
      <w:r w:rsidRPr="00181CCF">
        <w:rPr>
          <w:rFonts w:asciiTheme="minorHAnsi" w:hAnsiTheme="minorHAnsi"/>
          <w:szCs w:val="22"/>
        </w:rPr>
        <w:t xml:space="preserve">, B., </w:t>
      </w:r>
      <w:proofErr w:type="spellStart"/>
      <w:r w:rsidRPr="00181CCF">
        <w:rPr>
          <w:rFonts w:asciiTheme="minorHAnsi" w:hAnsiTheme="minorHAnsi"/>
          <w:szCs w:val="22"/>
        </w:rPr>
        <w:t>Ozden</w:t>
      </w:r>
      <w:proofErr w:type="spellEnd"/>
      <w:r w:rsidRPr="00181CCF">
        <w:rPr>
          <w:rFonts w:asciiTheme="minorHAnsi" w:hAnsiTheme="minorHAnsi"/>
          <w:szCs w:val="22"/>
        </w:rPr>
        <w:t xml:space="preserve">, C., </w:t>
      </w:r>
      <w:proofErr w:type="spellStart"/>
      <w:r w:rsidRPr="00181CCF">
        <w:rPr>
          <w:rFonts w:asciiTheme="minorHAnsi" w:hAnsiTheme="minorHAnsi"/>
          <w:szCs w:val="22"/>
        </w:rPr>
        <w:t>Spatareanu</w:t>
      </w:r>
      <w:proofErr w:type="spellEnd"/>
      <w:r w:rsidRPr="00181CCF">
        <w:rPr>
          <w:rFonts w:asciiTheme="minorHAnsi" w:hAnsiTheme="minorHAnsi"/>
          <w:szCs w:val="22"/>
        </w:rPr>
        <w:t xml:space="preserve">, M., &amp; </w:t>
      </w:r>
      <w:proofErr w:type="spellStart"/>
      <w:r w:rsidRPr="00181CCF">
        <w:rPr>
          <w:rFonts w:asciiTheme="minorHAnsi" w:hAnsiTheme="minorHAnsi"/>
          <w:szCs w:val="22"/>
        </w:rPr>
        <w:t>Neagu</w:t>
      </w:r>
      <w:proofErr w:type="spellEnd"/>
      <w:r w:rsidRPr="00181CCF">
        <w:rPr>
          <w:rFonts w:asciiTheme="minorHAnsi" w:hAnsiTheme="minorHAnsi"/>
          <w:szCs w:val="22"/>
        </w:rPr>
        <w:t>, C. (2006).</w:t>
      </w:r>
      <w:proofErr w:type="gramEnd"/>
      <w:r w:rsidRPr="00181CCF">
        <w:rPr>
          <w:rFonts w:asciiTheme="minorHAnsi" w:hAnsiTheme="minorHAnsi"/>
          <w:szCs w:val="22"/>
        </w:rPr>
        <w:t xml:space="preserve"> </w:t>
      </w:r>
      <w:r w:rsidRPr="00181CCF">
        <w:rPr>
          <w:rFonts w:asciiTheme="minorHAnsi" w:hAnsiTheme="minorHAnsi"/>
          <w:i/>
          <w:szCs w:val="22"/>
        </w:rPr>
        <w:t>Migrant Networks and Foreign Direct Investment</w:t>
      </w:r>
      <w:r w:rsidRPr="00181CCF">
        <w:rPr>
          <w:rFonts w:asciiTheme="minorHAnsi" w:hAnsiTheme="minorHAnsi"/>
          <w:szCs w:val="22"/>
        </w:rPr>
        <w:t>. Washington, DC: The World Bank.</w:t>
      </w:r>
    </w:p>
    <w:p w:rsidR="00181CCF" w:rsidRDefault="00181CCF" w:rsidP="00181CCF">
      <w:pPr>
        <w:jc w:val="both"/>
      </w:pPr>
    </w:p>
    <w:p w:rsidR="00181CCF" w:rsidRPr="00181CCF" w:rsidRDefault="00181CCF" w:rsidP="00181CCF">
      <w:pPr>
        <w:jc w:val="both"/>
        <w:rPr>
          <w:szCs w:val="22"/>
        </w:rPr>
      </w:pPr>
      <w:proofErr w:type="spellStart"/>
      <w:r w:rsidRPr="00181CCF">
        <w:t>Leblang</w:t>
      </w:r>
      <w:proofErr w:type="spellEnd"/>
      <w:r w:rsidRPr="00181CCF">
        <w:t xml:space="preserve">, David. 2010. </w:t>
      </w:r>
      <w:r w:rsidRPr="00181CCF">
        <w:rPr>
          <w:szCs w:val="22"/>
        </w:rPr>
        <w:t xml:space="preserve">“Familiarity Breeds Investment: Diaspora Networks and International Investment,” </w:t>
      </w:r>
      <w:r w:rsidRPr="00181CCF">
        <w:rPr>
          <w:i/>
          <w:szCs w:val="22"/>
        </w:rPr>
        <w:t>American Political Science Review</w:t>
      </w:r>
      <w:r w:rsidRPr="00181CCF">
        <w:rPr>
          <w:szCs w:val="22"/>
        </w:rPr>
        <w:t xml:space="preserve"> (August 2010) 104:584-600.</w:t>
      </w:r>
    </w:p>
    <w:p w:rsidR="00181CCF" w:rsidRDefault="00181CCF" w:rsidP="00181CCF"/>
    <w:p w:rsidR="00181CCF" w:rsidRPr="00181CCF" w:rsidRDefault="00181CCF" w:rsidP="00181CCF">
      <w:proofErr w:type="spellStart"/>
      <w:r w:rsidRPr="00181CCF">
        <w:t>Bermeo</w:t>
      </w:r>
      <w:proofErr w:type="spellEnd"/>
      <w:r w:rsidRPr="00181CCF">
        <w:t xml:space="preserve">, Sarah and David </w:t>
      </w:r>
      <w:proofErr w:type="spellStart"/>
      <w:r w:rsidRPr="00181CCF">
        <w:t>Leblang</w:t>
      </w:r>
      <w:proofErr w:type="spellEnd"/>
      <w:r w:rsidRPr="00181CCF">
        <w:t xml:space="preserve">. 2011.  “Foreign Interests: International Migration and the Global Distribution of Foreign Development Assistance,” </w:t>
      </w:r>
      <w:proofErr w:type="spellStart"/>
      <w:r w:rsidRPr="00181CCF">
        <w:t>Manscript</w:t>
      </w:r>
      <w:proofErr w:type="spellEnd"/>
      <w:r w:rsidRPr="00181CCF">
        <w:t>.</w:t>
      </w:r>
    </w:p>
    <w:p w:rsidR="00181CCF" w:rsidRDefault="00181CCF" w:rsidP="00C234E8">
      <w:pPr>
        <w:rPr>
          <w:b/>
        </w:rPr>
      </w:pPr>
    </w:p>
    <w:p w:rsidR="00181CCF" w:rsidRDefault="00181CCF" w:rsidP="00C234E8">
      <w:pPr>
        <w:rPr>
          <w:b/>
        </w:rPr>
      </w:pPr>
    </w:p>
    <w:p w:rsidR="00181CCF" w:rsidRDefault="00181CCF" w:rsidP="00C234E8">
      <w:pPr>
        <w:rPr>
          <w:b/>
        </w:rPr>
      </w:pPr>
    </w:p>
    <w:p w:rsidR="00181CCF" w:rsidRDefault="00181CCF" w:rsidP="00C234E8">
      <w:pPr>
        <w:rPr>
          <w:b/>
        </w:rPr>
      </w:pPr>
    </w:p>
    <w:p w:rsidR="00DD4DE1" w:rsidRDefault="00DD4DE1" w:rsidP="00C234E8">
      <w:pPr>
        <w:rPr>
          <w:b/>
        </w:rPr>
      </w:pPr>
    </w:p>
    <w:p w:rsidR="00DD4DE1" w:rsidRDefault="00DD4DE1" w:rsidP="00C234E8">
      <w:pPr>
        <w:rPr>
          <w:b/>
        </w:rPr>
      </w:pPr>
      <w:r>
        <w:rPr>
          <w:b/>
        </w:rPr>
        <w:t>November 29: Class Presentations and Posters I</w:t>
      </w:r>
    </w:p>
    <w:p w:rsidR="00DD4DE1" w:rsidRDefault="00DD4DE1" w:rsidP="00C234E8">
      <w:pPr>
        <w:rPr>
          <w:b/>
        </w:rPr>
      </w:pPr>
    </w:p>
    <w:p w:rsidR="00DD4DE1" w:rsidRDefault="00DD4DE1" w:rsidP="00C234E8">
      <w:pPr>
        <w:rPr>
          <w:b/>
        </w:rPr>
      </w:pPr>
      <w:r>
        <w:rPr>
          <w:b/>
        </w:rPr>
        <w:t>December 6: Class Presentations and Posters II</w:t>
      </w:r>
    </w:p>
    <w:p w:rsidR="00E16B5D" w:rsidRPr="00A91310" w:rsidRDefault="00E16B5D" w:rsidP="00C234E8">
      <w:pPr>
        <w:rPr>
          <w:b/>
        </w:rPr>
      </w:pPr>
    </w:p>
    <w:p w:rsidR="00E16B5D" w:rsidRPr="001C4BA6" w:rsidRDefault="00E16B5D" w:rsidP="00C234E8"/>
    <w:p w:rsidR="000F49BB" w:rsidRPr="001C4BA6" w:rsidRDefault="000F49BB" w:rsidP="000F49BB">
      <w:pPr>
        <w:widowControl w:val="0"/>
        <w:autoSpaceDE w:val="0"/>
        <w:autoSpaceDN w:val="0"/>
        <w:adjustRightInd w:val="0"/>
        <w:spacing w:line="300" w:lineRule="atLeast"/>
        <w:jc w:val="center"/>
        <w:rPr>
          <w:rFonts w:cs="Verdana"/>
          <w:b/>
          <w:bCs/>
        </w:rPr>
      </w:pPr>
      <w:r w:rsidRPr="001C4BA6">
        <w:br w:type="page"/>
      </w:r>
      <w:r w:rsidRPr="001C4BA6">
        <w:rPr>
          <w:rFonts w:cs="Verdana"/>
          <w:b/>
          <w:bCs/>
        </w:rPr>
        <w:t>Research Proposal Template</w:t>
      </w:r>
    </w:p>
    <w:p w:rsidR="000F49BB" w:rsidRPr="001C4BA6" w:rsidRDefault="000F49BB" w:rsidP="000F49BB">
      <w:pPr>
        <w:widowControl w:val="0"/>
        <w:autoSpaceDE w:val="0"/>
        <w:autoSpaceDN w:val="0"/>
        <w:adjustRightInd w:val="0"/>
        <w:spacing w:line="300" w:lineRule="atLeast"/>
        <w:jc w:val="center"/>
        <w:rPr>
          <w:rFonts w:cs="Verdana"/>
        </w:rPr>
      </w:pPr>
      <w:r w:rsidRPr="001C4BA6">
        <w:rPr>
          <w:rFonts w:cs="Verdana"/>
        </w:rPr>
        <w:t>(</w:t>
      </w:r>
      <w:proofErr w:type="gramStart"/>
      <w:r w:rsidRPr="001C4BA6">
        <w:rPr>
          <w:rFonts w:cs="Verdana"/>
        </w:rPr>
        <w:t>stolen</w:t>
      </w:r>
      <w:proofErr w:type="gramEnd"/>
      <w:r w:rsidRPr="001C4BA6">
        <w:rPr>
          <w:rFonts w:cs="Verdana"/>
        </w:rPr>
        <w:t xml:space="preserve"> from Jeff </w:t>
      </w:r>
      <w:proofErr w:type="spellStart"/>
      <w:r w:rsidRPr="001C4BA6">
        <w:rPr>
          <w:rFonts w:cs="Verdana"/>
        </w:rPr>
        <w:t>Frieden</w:t>
      </w:r>
      <w:proofErr w:type="spellEnd"/>
      <w:r w:rsidRPr="001C4BA6">
        <w:rPr>
          <w:rFonts w:cs="Verdana"/>
        </w:rPr>
        <w:t>)</w:t>
      </w:r>
    </w:p>
    <w:p w:rsidR="000F49BB" w:rsidRPr="001C4BA6" w:rsidRDefault="000F49BB" w:rsidP="000F49BB">
      <w:pPr>
        <w:widowControl w:val="0"/>
        <w:autoSpaceDE w:val="0"/>
        <w:autoSpaceDN w:val="0"/>
        <w:adjustRightInd w:val="0"/>
        <w:spacing w:line="300" w:lineRule="atLeast"/>
        <w:jc w:val="center"/>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I. Introduction. A clear, concise statement of the puzzle you are addressing, of your proposed resolution, and of the empirical work you will do.</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 xml:space="preserve">II. The dependent variable. </w:t>
      </w:r>
      <w:proofErr w:type="gramStart"/>
      <w:r w:rsidRPr="001C4BA6">
        <w:rPr>
          <w:rFonts w:cs="Verdana"/>
        </w:rPr>
        <w:t>What you are trying to explain and why, as well as some sense of the range of variation in the dependent variable.</w:t>
      </w:r>
      <w:proofErr w:type="gramEnd"/>
      <w:r w:rsidRPr="001C4BA6">
        <w:rPr>
          <w:rFonts w:cs="Verdana"/>
        </w:rPr>
        <w:t xml:space="preserve"> Remember you are trying to convince others that this is a question worth asking (and answering).</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Times New Roman"/>
          <w:kern w:val="1"/>
        </w:rPr>
      </w:pPr>
      <w:r w:rsidRPr="001C4BA6">
        <w:rPr>
          <w:rFonts w:cs="Verdana"/>
        </w:rPr>
        <w:t xml:space="preserve">III. Synthetic literature review. Develop an </w:t>
      </w:r>
      <w:r w:rsidRPr="001C4BA6">
        <w:rPr>
          <w:rFonts w:cs="Verdana"/>
          <w:u w:val="single"/>
        </w:rPr>
        <w:t>analytical</w:t>
      </w:r>
      <w:r w:rsidRPr="001C4BA6">
        <w:rPr>
          <w:rFonts w:cs="Verdana"/>
        </w:rPr>
        <w:t xml:space="preserve"> summary of the existing attempts to explain your dependent variable or solve your puzzle. Do </w:t>
      </w:r>
      <w:r w:rsidRPr="001C4BA6">
        <w:rPr>
          <w:rFonts w:cs="Verdana"/>
          <w:u w:val="single"/>
        </w:rPr>
        <w:t>not</w:t>
      </w:r>
      <w:r w:rsidRPr="001C4BA6">
        <w:rPr>
          <w:rFonts w:cs="Verdana"/>
        </w:rPr>
        <w:t xml:space="preserve"> catalog a "he said-she said" chronology; </w:t>
      </w:r>
      <w:r w:rsidRPr="001C4BA6">
        <w:rPr>
          <w:rFonts w:cs="Verdana"/>
          <w:u w:val="single"/>
        </w:rPr>
        <w:t>synthesize</w:t>
      </w:r>
      <w:r w:rsidRPr="001C4BA6">
        <w:rPr>
          <w:rFonts w:cs="Verdana"/>
        </w:rPr>
        <w:t xml:space="preserve"> the existing literature (5).</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 xml:space="preserve">IV. Your proposed explanations. Present a coherent logical case for each proposed explanatory variable, going </w:t>
      </w:r>
      <w:proofErr w:type="gramStart"/>
      <w:r w:rsidRPr="001C4BA6">
        <w:rPr>
          <w:rFonts w:cs="Verdana"/>
        </w:rPr>
        <w:t>step by step</w:t>
      </w:r>
      <w:proofErr w:type="gramEnd"/>
      <w:r w:rsidRPr="001C4BA6">
        <w:rPr>
          <w:rFonts w:cs="Verdana"/>
        </w:rPr>
        <w:t xml:space="preserve"> (formalized, if such is your wont) and leading up to working hypotheses.</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 xml:space="preserve">V. </w:t>
      </w:r>
      <w:proofErr w:type="spellStart"/>
      <w:r w:rsidRPr="001C4BA6">
        <w:rPr>
          <w:rFonts w:cs="Verdana"/>
        </w:rPr>
        <w:t>Operationalization</w:t>
      </w:r>
      <w:proofErr w:type="spellEnd"/>
      <w:r w:rsidRPr="001C4BA6">
        <w:rPr>
          <w:rFonts w:cs="Verdana"/>
        </w:rPr>
        <w:t>. Explain how you will measure your dependent and explanatory variables, and how you will evaluate the relationship among them.</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Times New Roman"/>
          <w:kern w:val="1"/>
        </w:rPr>
      </w:pPr>
      <w:r w:rsidRPr="001C4BA6">
        <w:rPr>
          <w:rFonts w:cs="Verdana"/>
        </w:rPr>
        <w:t>VI. Methodology. Describe in some detail the ways in which you will gather data (statistics, interviews, archives, secondary reading, etc.), perform data analysis (econometrics, counter-</w:t>
      </w:r>
      <w:proofErr w:type="spellStart"/>
      <w:r w:rsidRPr="001C4BA6">
        <w:rPr>
          <w:rFonts w:cs="Verdana"/>
        </w:rPr>
        <w:t>factuals</w:t>
      </w:r>
      <w:proofErr w:type="spellEnd"/>
      <w:r w:rsidRPr="001C4BA6">
        <w:rPr>
          <w:rFonts w:cs="Verdana"/>
          <w:position w:val="-4"/>
          <w:szCs w:val="16"/>
        </w:rPr>
        <w:t xml:space="preserve">1 </w:t>
      </w:r>
      <w:r w:rsidRPr="001C4BA6">
        <w:rPr>
          <w:rFonts w:cs="Verdana"/>
        </w:rPr>
        <w:t>historical analysis, focused comparisons, etc.).</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VII. Implications. Explain what you expect the completed dissertation to add to our understanding of some broader set of analytical or empirical issues in Political Science.</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spacing w:line="300" w:lineRule="atLeast"/>
        <w:rPr>
          <w:rFonts w:cs="Verdana"/>
        </w:rPr>
      </w:pPr>
      <w:r w:rsidRPr="001C4BA6">
        <w:rPr>
          <w:rFonts w:cs="Verdana"/>
        </w:rPr>
        <w:t> Append a bibliography</w:t>
      </w:r>
    </w:p>
    <w:p w:rsidR="000F49BB" w:rsidRPr="001C4BA6" w:rsidRDefault="000F49BB" w:rsidP="000F49BB">
      <w:pPr>
        <w:widowControl w:val="0"/>
        <w:autoSpaceDE w:val="0"/>
        <w:autoSpaceDN w:val="0"/>
        <w:adjustRightInd w:val="0"/>
        <w:spacing w:line="300" w:lineRule="atLeast"/>
        <w:rPr>
          <w:rFonts w:cs="Verdana"/>
        </w:rPr>
      </w:pPr>
    </w:p>
    <w:p w:rsidR="000F49BB" w:rsidRPr="001C4BA6" w:rsidRDefault="000F49BB" w:rsidP="000F49BB">
      <w:pPr>
        <w:widowControl w:val="0"/>
        <w:autoSpaceDE w:val="0"/>
        <w:autoSpaceDN w:val="0"/>
        <w:adjustRightInd w:val="0"/>
        <w:rPr>
          <w:rFonts w:cs="Times"/>
          <w:kern w:val="1"/>
          <w:szCs w:val="2"/>
        </w:rPr>
      </w:pPr>
      <w:r w:rsidRPr="001C4BA6">
        <w:rPr>
          <w:rFonts w:cs="Times"/>
          <w:kern w:val="1"/>
          <w:szCs w:val="2"/>
        </w:rPr>
        <w:t> </w:t>
      </w:r>
    </w:p>
    <w:p w:rsidR="000F49BB" w:rsidRPr="001C4BA6" w:rsidRDefault="000F49BB" w:rsidP="000F49BB">
      <w:pPr>
        <w:widowControl w:val="0"/>
        <w:autoSpaceDE w:val="0"/>
        <w:autoSpaceDN w:val="0"/>
        <w:adjustRightInd w:val="0"/>
        <w:spacing w:line="300" w:lineRule="atLeast"/>
        <w:jc w:val="center"/>
      </w:pPr>
      <w:r w:rsidRPr="001C4BA6">
        <w:rPr>
          <w:rFonts w:cs="Times"/>
          <w:kern w:val="1"/>
          <w:szCs w:val="2"/>
        </w:rPr>
        <w:t> </w:t>
      </w:r>
    </w:p>
    <w:p w:rsidR="000F49BB" w:rsidRPr="001C4BA6" w:rsidRDefault="000F49BB" w:rsidP="000F49BB">
      <w:pPr>
        <w:jc w:val="center"/>
        <w:rPr>
          <w:b/>
        </w:rPr>
      </w:pPr>
      <w:r w:rsidRPr="001C4BA6">
        <w:br w:type="page"/>
      </w:r>
      <w:r w:rsidRPr="001C4BA6">
        <w:rPr>
          <w:b/>
        </w:rPr>
        <w:t>Template for Weekly Readings</w:t>
      </w:r>
    </w:p>
    <w:p w:rsidR="000F49BB" w:rsidRPr="001C4BA6" w:rsidRDefault="000F49BB" w:rsidP="000F49BB">
      <w:pPr>
        <w:jc w:val="center"/>
        <w:rPr>
          <w:b/>
        </w:rPr>
      </w:pPr>
    </w:p>
    <w:p w:rsidR="000F49BB" w:rsidRPr="001C4BA6" w:rsidRDefault="000F49BB" w:rsidP="000F49BB">
      <w:r w:rsidRPr="001C4BA6">
        <w:t>Each week you are required to read a number of academic papers some of which may be technical.  It would be useful for you to outline these papers.  For each one go directly to the heart of the issue and identify:</w:t>
      </w:r>
    </w:p>
    <w:p w:rsidR="000F49BB" w:rsidRPr="001C4BA6" w:rsidRDefault="000F49BB" w:rsidP="000F49BB"/>
    <w:p w:rsidR="000F49BB" w:rsidRPr="001C4BA6" w:rsidRDefault="000F49BB" w:rsidP="000F49BB">
      <w:r w:rsidRPr="001C4BA6">
        <w:rPr>
          <w:b/>
        </w:rPr>
        <w:t>The Puzzle</w:t>
      </w:r>
      <w:r w:rsidRPr="001C4BA6">
        <w:t xml:space="preserve">: what </w:t>
      </w:r>
      <w:proofErr w:type="gramStart"/>
      <w:r w:rsidRPr="001C4BA6">
        <w:t>is the motivating phenomena</w:t>
      </w:r>
      <w:proofErr w:type="gramEnd"/>
      <w:r w:rsidRPr="001C4BA6">
        <w:t xml:space="preserve"> that the author is trying to explain?  </w:t>
      </w:r>
    </w:p>
    <w:p w:rsidR="000F49BB" w:rsidRPr="001C4BA6" w:rsidRDefault="000F49BB" w:rsidP="000F49BB"/>
    <w:p w:rsidR="000F49BB" w:rsidRPr="001C4BA6" w:rsidRDefault="000F49BB" w:rsidP="000F49BB">
      <w:r w:rsidRPr="001C4BA6">
        <w:rPr>
          <w:b/>
        </w:rPr>
        <w:t>Dependent Variable</w:t>
      </w:r>
      <w:r w:rsidRPr="001C4BA6">
        <w:t>: Where is there variation?  How is it measured?</w:t>
      </w:r>
    </w:p>
    <w:p w:rsidR="000F49BB" w:rsidRPr="001C4BA6" w:rsidRDefault="000F49BB" w:rsidP="000F49BB"/>
    <w:p w:rsidR="000F49BB" w:rsidRPr="001C4BA6" w:rsidRDefault="000F49BB" w:rsidP="000F49BB">
      <w:r w:rsidRPr="001C4BA6">
        <w:rPr>
          <w:b/>
        </w:rPr>
        <w:t>Independent Variable</w:t>
      </w:r>
      <w:r w:rsidRPr="001C4BA6">
        <w:t>: What does the author use to explain this variation?</w:t>
      </w:r>
    </w:p>
    <w:p w:rsidR="000F49BB" w:rsidRPr="001C4BA6" w:rsidRDefault="000F49BB" w:rsidP="000F49BB"/>
    <w:p w:rsidR="000F49BB" w:rsidRPr="001C4BA6" w:rsidRDefault="000F49BB" w:rsidP="000F49BB">
      <w:r w:rsidRPr="001C4BA6">
        <w:rPr>
          <w:b/>
        </w:rPr>
        <w:t>Evidence/Data:</w:t>
      </w:r>
      <w:r w:rsidRPr="001C4BA6">
        <w:t xml:space="preserve"> What data or evidence does the author use?</w:t>
      </w:r>
    </w:p>
    <w:p w:rsidR="000F49BB" w:rsidRPr="001C4BA6" w:rsidRDefault="000F49BB" w:rsidP="000F49BB"/>
    <w:p w:rsidR="000F49BB" w:rsidRPr="001C4BA6" w:rsidRDefault="000F49BB" w:rsidP="000F49BB">
      <w:r w:rsidRPr="001C4BA6">
        <w:rPr>
          <w:b/>
        </w:rPr>
        <w:t>Methodology</w:t>
      </w:r>
      <w:r w:rsidRPr="001C4BA6">
        <w:t>: What method(s) are used?</w:t>
      </w:r>
    </w:p>
    <w:p w:rsidR="000F49BB" w:rsidRPr="001C4BA6" w:rsidRDefault="000F49BB" w:rsidP="000F49BB"/>
    <w:p w:rsidR="000F49BB" w:rsidRPr="001C4BA6" w:rsidRDefault="000F49BB" w:rsidP="000F49BB">
      <w:r w:rsidRPr="001C4BA6">
        <w:rPr>
          <w:b/>
        </w:rPr>
        <w:t>Analysis</w:t>
      </w:r>
      <w:r w:rsidRPr="001C4BA6">
        <w:t xml:space="preserve">: this is </w:t>
      </w:r>
      <w:r w:rsidRPr="001C4BA6">
        <w:rPr>
          <w:i/>
        </w:rPr>
        <w:t>your</w:t>
      </w:r>
      <w:r w:rsidRPr="001C4BA6">
        <w:t xml:space="preserve"> analysis. Are you convinced by the research design?  </w:t>
      </w:r>
      <w:proofErr w:type="gramStart"/>
      <w:r w:rsidRPr="001C4BA6">
        <w:t>By the findings?</w:t>
      </w:r>
      <w:proofErr w:type="gramEnd"/>
    </w:p>
    <w:p w:rsidR="000F49BB" w:rsidRPr="001C4BA6" w:rsidRDefault="000F49BB" w:rsidP="000F49BB"/>
    <w:p w:rsidR="000F49BB" w:rsidRPr="001C4BA6" w:rsidRDefault="000F49BB" w:rsidP="000F49BB">
      <w:r w:rsidRPr="001C4BA6">
        <w:t>It is important that if there are items that you do understand (especially regarding methods) that you let me know.</w:t>
      </w:r>
    </w:p>
    <w:p w:rsidR="003924D1" w:rsidRPr="001C4BA6" w:rsidRDefault="003924D1" w:rsidP="003924D1">
      <w:pPr>
        <w:ind w:left="720"/>
      </w:pPr>
    </w:p>
    <w:sectPr w:rsidR="003924D1" w:rsidRPr="001C4BA6" w:rsidSect="00181CCF">
      <w:footerReference w:type="even" r:id="rId19"/>
      <w:footerReference w:type="default" r:id="rId20"/>
      <w:pgSz w:w="12240" w:h="15840"/>
      <w:pgMar w:top="1440" w:right="1440" w:bottom="1440" w:left="1080" w:footer="864" w:gutter="0"/>
      <w:docGrid w:linePitch="360"/>
      <w:printerSettings r:id="rId2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E8" w:rsidRDefault="00E30783" w:rsidP="000976E9">
    <w:pPr>
      <w:pStyle w:val="Footer"/>
      <w:framePr w:wrap="around" w:vAnchor="text" w:hAnchor="margin" w:xAlign="outside" w:y="1"/>
      <w:rPr>
        <w:rStyle w:val="PageNumber"/>
      </w:rPr>
    </w:pPr>
    <w:r>
      <w:rPr>
        <w:rStyle w:val="PageNumber"/>
      </w:rPr>
      <w:fldChar w:fldCharType="begin"/>
    </w:r>
    <w:r w:rsidR="00C234E8">
      <w:rPr>
        <w:rStyle w:val="PageNumber"/>
      </w:rPr>
      <w:instrText xml:space="preserve">PAGE  </w:instrText>
    </w:r>
    <w:r>
      <w:rPr>
        <w:rStyle w:val="PageNumber"/>
      </w:rPr>
      <w:fldChar w:fldCharType="separate"/>
    </w:r>
    <w:r w:rsidR="00A34917">
      <w:rPr>
        <w:rStyle w:val="PageNumber"/>
        <w:noProof/>
      </w:rPr>
      <w:t>4</w:t>
    </w:r>
    <w:r>
      <w:rPr>
        <w:rStyle w:val="PageNumber"/>
      </w:rPr>
      <w:fldChar w:fldCharType="end"/>
    </w:r>
  </w:p>
  <w:p w:rsidR="00C234E8" w:rsidRDefault="00C234E8" w:rsidP="000976E9">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E8" w:rsidRDefault="00E30783" w:rsidP="000976E9">
    <w:pPr>
      <w:pStyle w:val="Footer"/>
      <w:framePr w:wrap="around" w:vAnchor="text" w:hAnchor="margin" w:xAlign="outside" w:y="1"/>
      <w:rPr>
        <w:rStyle w:val="PageNumber"/>
      </w:rPr>
    </w:pPr>
    <w:r>
      <w:rPr>
        <w:rStyle w:val="PageNumber"/>
      </w:rPr>
      <w:fldChar w:fldCharType="begin"/>
    </w:r>
    <w:r w:rsidR="00C234E8">
      <w:rPr>
        <w:rStyle w:val="PageNumber"/>
      </w:rPr>
      <w:instrText xml:space="preserve">PAGE  </w:instrText>
    </w:r>
    <w:r>
      <w:rPr>
        <w:rStyle w:val="PageNumber"/>
      </w:rPr>
      <w:fldChar w:fldCharType="separate"/>
    </w:r>
    <w:r w:rsidR="00A34917">
      <w:rPr>
        <w:rStyle w:val="PageNumber"/>
        <w:noProof/>
      </w:rPr>
      <w:t>5</w:t>
    </w:r>
    <w:r>
      <w:rPr>
        <w:rStyle w:val="PageNumber"/>
      </w:rPr>
      <w:fldChar w:fldCharType="end"/>
    </w:r>
  </w:p>
  <w:p w:rsidR="00C234E8" w:rsidRDefault="00C234E8" w:rsidP="000976E9">
    <w:pPr>
      <w:pStyle w:val="Footer"/>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924D1"/>
    <w:rsid w:val="00030A9A"/>
    <w:rsid w:val="00056951"/>
    <w:rsid w:val="000976E9"/>
    <w:rsid w:val="000B53C9"/>
    <w:rsid w:val="000E380E"/>
    <w:rsid w:val="000F49BB"/>
    <w:rsid w:val="001645AF"/>
    <w:rsid w:val="00181CCF"/>
    <w:rsid w:val="001C4BA6"/>
    <w:rsid w:val="00267237"/>
    <w:rsid w:val="002770FE"/>
    <w:rsid w:val="00345205"/>
    <w:rsid w:val="003924D1"/>
    <w:rsid w:val="003A2C36"/>
    <w:rsid w:val="004B7BD3"/>
    <w:rsid w:val="00564B26"/>
    <w:rsid w:val="005E1879"/>
    <w:rsid w:val="006A531B"/>
    <w:rsid w:val="00786A30"/>
    <w:rsid w:val="007A137E"/>
    <w:rsid w:val="00917120"/>
    <w:rsid w:val="00942FCA"/>
    <w:rsid w:val="0099639B"/>
    <w:rsid w:val="009A7874"/>
    <w:rsid w:val="00A34917"/>
    <w:rsid w:val="00A91310"/>
    <w:rsid w:val="00AC223C"/>
    <w:rsid w:val="00AD31F9"/>
    <w:rsid w:val="00B653BD"/>
    <w:rsid w:val="00B811C0"/>
    <w:rsid w:val="00C04009"/>
    <w:rsid w:val="00C234E8"/>
    <w:rsid w:val="00C54DE4"/>
    <w:rsid w:val="00C87281"/>
    <w:rsid w:val="00CD02A0"/>
    <w:rsid w:val="00CF24A2"/>
    <w:rsid w:val="00D05AC5"/>
    <w:rsid w:val="00D66891"/>
    <w:rsid w:val="00DA4681"/>
    <w:rsid w:val="00DB129F"/>
    <w:rsid w:val="00DD4DE1"/>
    <w:rsid w:val="00E11E9E"/>
    <w:rsid w:val="00E16B5D"/>
    <w:rsid w:val="00E30783"/>
    <w:rsid w:val="00E64DAD"/>
    <w:rsid w:val="00E81FB5"/>
    <w:rsid w:val="00EF7CFD"/>
    <w:rsid w:val="00F9629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4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BF7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5CCD"/>
    <w:rPr>
      <w:rFonts w:ascii="Lucida Grande" w:hAnsi="Lucida Grande"/>
      <w:sz w:val="18"/>
      <w:szCs w:val="18"/>
    </w:rPr>
  </w:style>
  <w:style w:type="character" w:styleId="Hyperlink">
    <w:name w:val="Hyperlink"/>
    <w:basedOn w:val="DefaultParagraphFont"/>
    <w:uiPriority w:val="99"/>
    <w:semiHidden/>
    <w:unhideWhenUsed/>
    <w:rsid w:val="000F49BB"/>
    <w:rPr>
      <w:color w:val="0000FF" w:themeColor="hyperlink"/>
      <w:u w:val="single"/>
    </w:rPr>
  </w:style>
  <w:style w:type="paragraph" w:styleId="Footer">
    <w:name w:val="footer"/>
    <w:basedOn w:val="Normal"/>
    <w:link w:val="FooterChar"/>
    <w:uiPriority w:val="99"/>
    <w:semiHidden/>
    <w:unhideWhenUsed/>
    <w:rsid w:val="000976E9"/>
    <w:pPr>
      <w:tabs>
        <w:tab w:val="center" w:pos="4320"/>
        <w:tab w:val="right" w:pos="8640"/>
      </w:tabs>
    </w:pPr>
  </w:style>
  <w:style w:type="character" w:customStyle="1" w:styleId="FooterChar">
    <w:name w:val="Footer Char"/>
    <w:basedOn w:val="DefaultParagraphFont"/>
    <w:link w:val="Footer"/>
    <w:uiPriority w:val="99"/>
    <w:semiHidden/>
    <w:rsid w:val="000976E9"/>
    <w:rPr>
      <w:sz w:val="24"/>
      <w:szCs w:val="24"/>
    </w:rPr>
  </w:style>
  <w:style w:type="character" w:styleId="PageNumber">
    <w:name w:val="page number"/>
    <w:basedOn w:val="DefaultParagraphFont"/>
    <w:uiPriority w:val="99"/>
    <w:semiHidden/>
    <w:unhideWhenUsed/>
    <w:rsid w:val="000976E9"/>
  </w:style>
  <w:style w:type="character" w:styleId="FollowedHyperlink">
    <w:name w:val="FollowedHyperlink"/>
    <w:basedOn w:val="DefaultParagraphFont"/>
    <w:uiPriority w:val="99"/>
    <w:semiHidden/>
    <w:unhideWhenUsed/>
    <w:rsid w:val="001645AF"/>
    <w:rPr>
      <w:color w:val="800080" w:themeColor="followedHyperlink"/>
      <w:u w:val="single"/>
    </w:rPr>
  </w:style>
  <w:style w:type="paragraph" w:customStyle="1" w:styleId="Body">
    <w:name w:val="Body"/>
    <w:rsid w:val="00181CCF"/>
    <w:pPr>
      <w:spacing w:line="100" w:lineRule="atLeast"/>
    </w:pPr>
    <w:rPr>
      <w:rFonts w:ascii="Helvetica" w:eastAsia="ヒラギノ角ゴ Pro W3" w:hAnsi="Helvetica" w:cs="Times New Roman"/>
      <w:color w:val="000000"/>
      <w:kern w:val="1"/>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lsa.berkeley.edu/~obstfeld/globalimbalances2010.pdf" TargetMode="External"/><Relationship Id="rId20" Type="http://schemas.openxmlformats.org/officeDocument/2006/relationships/footer" Target="footer2.xm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ecb.int/pub/pdf/other/euro-international-role201007en.pdf" TargetMode="External"/><Relationship Id="rId11" Type="http://schemas.openxmlformats.org/officeDocument/2006/relationships/hyperlink" Target="http://www.nber.org/~wbuiter/SDlong.pdf" TargetMode="External"/><Relationship Id="rId12" Type="http://schemas.openxmlformats.org/officeDocument/2006/relationships/hyperlink" Target="http://www.mitpressjournals.org/action/doSearch?action=runSearch&amp;type=advanced&amp;result=true&amp;prevSearch=%2Bauthorsfield%3A(Malchow-Moller,%20Nikolaj)" TargetMode="External"/><Relationship Id="rId13" Type="http://schemas.openxmlformats.org/officeDocument/2006/relationships/hyperlink" Target="http://www.mitpressjournals.org/action/doSearch?action=runSearch&amp;type=advanced&amp;result=true&amp;prevSearch=%2Bauthorsfield%3A(Munch,%20Jakob%20Roland)" TargetMode="External"/><Relationship Id="rId14" Type="http://schemas.openxmlformats.org/officeDocument/2006/relationships/hyperlink" Target="http://www.mitpressjournals.org/action/doSearch?action=runSearch&amp;type=advanced&amp;result=true&amp;prevSearch=%2Bauthorsfield%3A(Schroll,%20Sanne)" TargetMode="External"/><Relationship Id="rId15" Type="http://schemas.openxmlformats.org/officeDocument/2006/relationships/hyperlink" Target="http://www.mitpressjournals.org/action/doSearch?action=runSearch&amp;type=advanced&amp;result=true&amp;prevSearch=%2Bauthorsfield%3A(Skaksen,%20Jan%20Rose)" TargetMode="External"/><Relationship Id="rId16" Type="http://schemas.openxmlformats.org/officeDocument/2006/relationships/hyperlink" Target="http://www.mitpressjournals.org/action/doSearch?action=runSearch&amp;type=advanced&amp;result=true&amp;prevSearch=%2Bauthorsfield%3A(Zaiceva,%20A.)" TargetMode="External"/><Relationship Id="rId17" Type="http://schemas.openxmlformats.org/officeDocument/2006/relationships/hyperlink" Target="http://www.mitpressjournals.org/action/doSearch?action=runSearch&amp;type=advanced&amp;result=true&amp;prevSearch=%2Bauthorsfield%3A(Zimmermann,%20K.%20F.)" TargetMode="External"/><Relationship Id="rId18" Type="http://schemas.openxmlformats.org/officeDocument/2006/relationships/hyperlink" Target="http://www.catchword.com/rpsv/catchword/mitpress/00346535/contp1-1.htm" TargetMode="Externa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leblang@virginia.edu" TargetMode="External"/><Relationship Id="rId5" Type="http://schemas.openxmlformats.org/officeDocument/2006/relationships/hyperlink" Target="http://www.frbatlanta.org/frbatlanta/filelegacydocs/ACF91.pdf" TargetMode="External"/><Relationship Id="rId6" Type="http://schemas.openxmlformats.org/officeDocument/2006/relationships/hyperlink" Target="http://www.stefaniewalter.de/resources/SattlerWalter.Economics$26Politics.pdf" TargetMode="External"/><Relationship Id="rId7" Type="http://schemas.openxmlformats.org/officeDocument/2006/relationships/hyperlink" Target="http://www.economics.harvard.edu/faculty/rogoff/files/This_Time_Is_Different_SHORT.pdf" TargetMode="External"/><Relationship Id="rId8" Type="http://schemas.openxmlformats.org/officeDocument/2006/relationships/hyperlink" Target="http://www.imf.org/external/pubs/ft/spn/2009/spn09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10</Pages>
  <Words>2861</Words>
  <Characters>16309</Characters>
  <Application>Microsoft Macintosh Word</Application>
  <DocSecurity>0</DocSecurity>
  <Lines>135</Lines>
  <Paragraphs>32</Paragraphs>
  <ScaleCrop>false</ScaleCrop>
  <Company>University of Virginia</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Leblang</dc:creator>
  <cp:keywords/>
  <cp:lastModifiedBy>David  Leblang</cp:lastModifiedBy>
  <cp:revision>12</cp:revision>
  <cp:lastPrinted>2010-01-20T17:14:00Z</cp:lastPrinted>
  <dcterms:created xsi:type="dcterms:W3CDTF">2011-08-17T14:58:00Z</dcterms:created>
  <dcterms:modified xsi:type="dcterms:W3CDTF">2011-08-22T20:53:00Z</dcterms:modified>
</cp:coreProperties>
</file>